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rPr>
          <w:bCs/>
          <w:b/>
        </w:rPr>
        <w:t xml:space="preserve">Professional Auditor Services</w:t>
      </w:r>
    </w:p>
    <w:p>
      <w:pPr>
        <w:pStyle w:val="BodyText"/>
      </w:pPr>
      <w:r>
        <w:t xml:space="preserve">Brasília, Distrito Federal – Brazil</w:t>
      </w:r>
    </w:p>
    <w:p>
      <w:pPr>
        <w:pStyle w:val="BodyText"/>
      </w:pPr>
      <w:r>
        <w:t xml:space="preserve">QUOTATION NO. BRB-2025-04782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AuditPro Brasil Consultoria Ltda.</w:t>
      </w:r>
      <w:r>
        <w:br/>
      </w:r>
      <w:r>
        <w:rPr>
          <w:bCs/>
          <w:b/>
        </w:rPr>
        <w:t xml:space="preserve">CNPJ:</w:t>
      </w:r>
      <w:r>
        <w:t xml:space="preserve"> </w:t>
      </w:r>
      <w:r>
        <w:t xml:space="preserve">12.345.678/0001-90</w:t>
      </w:r>
      <w:r>
        <w:br/>
      </w:r>
      <w:r>
        <w:rPr>
          <w:bCs/>
          <w:b/>
        </w:rPr>
        <w:t xml:space="preserve">Address:</w:t>
      </w:r>
      <w:r>
        <w:t xml:space="preserve"> </w:t>
      </w:r>
      <w:r>
        <w:t xml:space="preserve">Setor Comercial Sul, Quadra 04, Bloco A, Sala 1200, Brasília – DF, CEP 70304-900, Brazil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Empresa Nacional de Infraestrutura S.A.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SHIS QI 05, Lote 12, Asa Sul, Brasília – DF, CEP 70390-050, Brazil</w:t>
            </w:r>
          </w:p>
        </w:tc>
      </w:tr>
      <w:tr>
        <w:tc>
          <w:tcPr/>
          <w:p>
            <w:pPr>
              <w:pStyle w:val="Compact"/>
              <w:jc w:val="left"/>
            </w:pPr>
            <w:r>
              <w:rPr>
                <w:bCs/>
                <w:b/>
              </w:rPr>
              <w:t xml:space="preserve">Contact Person:</w:t>
            </w:r>
          </w:p>
        </w:tc>
        <w:tc>
          <w:tcPr/>
          <w:p>
            <w:pPr>
              <w:pStyle w:val="Compact"/>
              <w:jc w:val="left"/>
            </w:pPr>
            <w:r>
              <w:t xml:space="preserve">Dr. Ricardo Almeida – Chief Financial Officer</w:t>
            </w:r>
          </w:p>
        </w:tc>
      </w:tr>
      <w:tr>
        <w:tc>
          <w:tcPr/>
          <w:p>
            <w:pPr>
              <w:pStyle w:val="Compact"/>
              <w:jc w:val="left"/>
            </w:pPr>
            <w:r>
              <w:rPr>
                <w:bCs/>
                <w:b/>
              </w:rPr>
              <w:t xml:space="preserve">Email:</w:t>
            </w:r>
          </w:p>
        </w:tc>
        <w:tc>
          <w:tcPr/>
          <w:p>
            <w:pPr>
              <w:pStyle w:val="Compact"/>
              <w:jc w:val="left"/>
            </w:pPr>
            <w:r>
              <w:t xml:space="preserve">r.almeida@empresanacional.com.br</w:t>
            </w:r>
          </w:p>
        </w:tc>
      </w:tr>
    </w:tbl>
    <w:bookmarkEnd w:id="21"/>
    <w:bookmarkStart w:id="22" w:name="X206c375627081212992b419dabfbc544ab0c0ee"/>
    <w:p>
      <w:pPr>
        <w:pStyle w:val="Heading2"/>
      </w:pPr>
      <w:r>
        <w:t xml:space="preserve">2. Scope of Auditor Services – Brasília, Brazil</w:t>
      </w:r>
    </w:p>
    <w:p>
      <w:pPr>
        <w:pStyle w:val="FirstParagraph"/>
      </w:pPr>
      <w:r>
        <w:t xml:space="preserve">This</w:t>
      </w:r>
      <w:r>
        <w:t xml:space="preserve"> </w:t>
      </w:r>
      <w:r>
        <w:t xml:space="preserve">Quotation Estimate</w:t>
      </w:r>
      <w:r>
        <w:t xml:space="preserve"> </w:t>
      </w:r>
      <w:r>
        <w:t xml:space="preserve">is issued by AuditPro Brasil Consultoria Ltda. to provide a comprehensive and itemized financial breakdown for the engagement of a certified</w:t>
      </w:r>
      <w:r>
        <w:t xml:space="preserve"> </w:t>
      </w:r>
      <w:r>
        <w:t xml:space="preserve">Auditor</w:t>
      </w:r>
      <w:r>
        <w:t xml:space="preserve"> </w:t>
      </w:r>
      <w:r>
        <w:t xml:space="preserve">to perform statutory and operational audit services at the client's headquarters and branch offices located in</w:t>
      </w:r>
      <w:r>
        <w:t xml:space="preserve"> </w:t>
      </w:r>
      <w:r>
        <w:t xml:space="preserve">Brasília, Distrito Federal, Brazil</w:t>
      </w:r>
      <w:r>
        <w:t xml:space="preserve">. The Auditor engagement encompasses full compliance with the Brazilian Federal Revenue Service (Receita Federal do Brasil), the Central Bank of Brazil (Banco Central do Brasil), and all applicable municipal and state regulatory frameworks governing the Federal District.</w:t>
      </w:r>
    </w:p>
    <w:p>
      <w:pPr>
        <w:pStyle w:val="BodyText"/>
      </w:pPr>
      <w:r>
        <w:t xml:space="preserve">The Auditor will conduct a thorough examination of the client's financial statements, internal controls, tax compliance records, and operational processes for the fiscal year 2024–2025. All audit procedures will be executed in accordance with the Brazilian Institute of Certified Public Accountants (IBRACON) standards and International Standards on Auditing (ISA) as adopted in Brazil. The Auditor will be physically present in Brasília for a minimum of forty-five (45) business days, with additional remote support available as needed.</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3.1</w:t>
            </w:r>
          </w:p>
        </w:tc>
        <w:tc>
          <w:tcPr/>
          <w:p>
            <w:pPr>
              <w:pStyle w:val="Compact"/>
              <w:jc w:val="left"/>
            </w:pPr>
            <w:r>
              <w:t xml:space="preserve">Senior Auditor – Statutory Financial Audit (Brasília HQ, 45 business days)</w:t>
            </w:r>
          </w:p>
        </w:tc>
        <w:tc>
          <w:tcPr/>
          <w:p>
            <w:pPr>
              <w:pStyle w:val="Compact"/>
              <w:jc w:val="left"/>
            </w:pPr>
            <w:r>
              <w:t xml:space="preserve">45</w:t>
            </w:r>
          </w:p>
        </w:tc>
        <w:tc>
          <w:tcPr/>
          <w:p>
            <w:pPr>
              <w:pStyle w:val="Compact"/>
              <w:jc w:val="left"/>
            </w:pPr>
            <w:r>
              <w:t xml:space="preserve">2,850.00</w:t>
            </w:r>
          </w:p>
        </w:tc>
        <w:tc>
          <w:tcPr/>
          <w:p>
            <w:pPr>
              <w:pStyle w:val="Compact"/>
              <w:jc w:val="left"/>
            </w:pPr>
            <w:r>
              <w:t xml:space="preserve">128,250.00</w:t>
            </w:r>
          </w:p>
        </w:tc>
      </w:tr>
      <w:tr>
        <w:tc>
          <w:tcPr/>
          <w:p>
            <w:pPr>
              <w:pStyle w:val="Compact"/>
              <w:jc w:val="left"/>
            </w:pPr>
            <w:r>
              <w:t xml:space="preserve">3.2</w:t>
            </w:r>
          </w:p>
        </w:tc>
        <w:tc>
          <w:tcPr/>
          <w:p>
            <w:pPr>
              <w:pStyle w:val="Compact"/>
              <w:jc w:val="left"/>
            </w:pPr>
            <w:r>
              <w:t xml:space="preserve">Junior Auditor – Operational &amp; Compliance Audit Support (30 business days)</w:t>
            </w:r>
          </w:p>
        </w:tc>
        <w:tc>
          <w:tcPr/>
          <w:p>
            <w:pPr>
              <w:pStyle w:val="Compact"/>
              <w:jc w:val="left"/>
            </w:pPr>
            <w:r>
              <w:t xml:space="preserve">30</w:t>
            </w:r>
          </w:p>
        </w:tc>
        <w:tc>
          <w:tcPr/>
          <w:p>
            <w:pPr>
              <w:pStyle w:val="Compact"/>
              <w:jc w:val="left"/>
            </w:pPr>
            <w:r>
              <w:t xml:space="preserve">1,420.00</w:t>
            </w:r>
          </w:p>
        </w:tc>
        <w:tc>
          <w:tcPr/>
          <w:p>
            <w:pPr>
              <w:pStyle w:val="Compact"/>
              <w:jc w:val="left"/>
            </w:pPr>
            <w:r>
              <w:t xml:space="preserve">42,600.00</w:t>
            </w:r>
          </w:p>
        </w:tc>
      </w:tr>
      <w:tr>
        <w:tc>
          <w:tcPr/>
          <w:p>
            <w:pPr>
              <w:pStyle w:val="Compact"/>
              <w:jc w:val="left"/>
            </w:pPr>
            <w:r>
              <w:t xml:space="preserve">3.3</w:t>
            </w:r>
          </w:p>
        </w:tc>
        <w:tc>
          <w:tcPr/>
          <w:p>
            <w:pPr>
              <w:pStyle w:val="Compact"/>
              <w:jc w:val="left"/>
            </w:pPr>
            <w:r>
              <w:t xml:space="preserve">Tax Compliance Review – Federal, State (DF), and Municipal (Brasília) Tax Obligations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3.4</w:t>
            </w:r>
          </w:p>
        </w:tc>
        <w:tc>
          <w:tcPr/>
          <w:p>
            <w:pPr>
              <w:pStyle w:val="Compact"/>
              <w:jc w:val="left"/>
            </w:pPr>
            <w:r>
              <w:t xml:space="preserve">Internal Control Assessment &amp; Risk Mapping (Brasília Operations)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3.5</w:t>
            </w:r>
          </w:p>
        </w:tc>
        <w:tc>
          <w:tcPr/>
          <w:p>
            <w:pPr>
              <w:pStyle w:val="Compact"/>
              <w:jc w:val="left"/>
            </w:pPr>
            <w:r>
              <w:t xml:space="preserve">Regulatory Reporting – Receita Federal, BACEN, and CVM Filings</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3.6</w:t>
            </w:r>
          </w:p>
        </w:tc>
        <w:tc>
          <w:tcPr/>
          <w:p>
            <w:pPr>
              <w:pStyle w:val="Compact"/>
              <w:jc w:val="left"/>
            </w:pPr>
            <w:r>
              <w:t xml:space="preserve">Travel &amp; Accommodation within Brasília – DF (on-site Auditor presence)</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3.7</w:t>
            </w:r>
          </w:p>
        </w:tc>
        <w:tc>
          <w:tcPr/>
          <w:p>
            <w:pPr>
              <w:pStyle w:val="Compact"/>
              <w:jc w:val="left"/>
            </w:pPr>
            <w:r>
              <w:t xml:space="preserve">Final Auditor Report, Management Letter &amp; Corrective Action Plan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3.8</w:t>
            </w:r>
          </w:p>
        </w:tc>
        <w:tc>
          <w:tcPr/>
          <w:p>
            <w:pPr>
              <w:pStyle w:val="Compact"/>
              <w:jc w:val="left"/>
            </w:pPr>
            <w:r>
              <w:t xml:space="preserve">Post-Audit Consultation &amp; Follow-up (30 days, remote – Brasília-based)</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right"/>
            </w:pPr>
            <w:r>
              <w:t xml:space="preserve">Subtotal (R$)</w:t>
            </w:r>
          </w:p>
        </w:tc>
        <w:tc>
          <w:tcPr/>
          <w:p>
            <w:pPr>
              <w:pStyle w:val="Compact"/>
              <w:jc w:val="left"/>
            </w:pPr>
            <w:r>
              <w:t xml:space="preserve">255,500.00</w:t>
            </w:r>
          </w:p>
        </w:tc>
      </w:tr>
      <w:tr>
        <w:tc>
          <w:tcPr>
            <w:gridSpan w:val="4"/>
          </w:tcPr>
          <w:p>
            <w:pPr>
              <w:pStyle w:val="Compact"/>
              <w:jc w:val="right"/>
            </w:pPr>
            <w:r>
              <w:t xml:space="preserve">Applicable Taxes – ISS (Brasília) 5% + PIS/COFINS 9.25%</w:t>
            </w:r>
          </w:p>
        </w:tc>
        <w:tc>
          <w:tcPr/>
          <w:p>
            <w:pPr>
              <w:pStyle w:val="Compact"/>
              <w:jc w:val="left"/>
            </w:pPr>
            <w:r>
              <w:t xml:space="preserve">33,653.13</w:t>
            </w:r>
          </w:p>
        </w:tc>
      </w:tr>
      <w:tr>
        <w:tc>
          <w:tcPr>
            <w:gridSpan w:val="4"/>
          </w:tcPr>
          <w:p>
            <w:pPr>
              <w:pStyle w:val="Compact"/>
              <w:jc w:val="right"/>
            </w:pPr>
            <w:r>
              <w:t xml:space="preserve">GRAND TOTAL (R$)</w:t>
            </w:r>
          </w:p>
        </w:tc>
        <w:tc>
          <w:tcPr/>
          <w:p>
            <w:pPr>
              <w:pStyle w:val="Compact"/>
              <w:jc w:val="left"/>
            </w:pPr>
            <w:r>
              <w:t xml:space="preserve">289,153.13</w:t>
            </w:r>
          </w:p>
        </w:tc>
      </w:tr>
    </w:tbl>
    <w:bookmarkEnd w:id="23"/>
    <w:bookmarkStart w:id="24" w:name="payment-terms"/>
    <w:p>
      <w:pPr>
        <w:pStyle w:val="Heading2"/>
      </w:pPr>
      <w:r>
        <w:t xml:space="preserve">4. Payment Terms</w:t>
      </w:r>
    </w:p>
    <w:p>
      <w:pPr>
        <w:pStyle w:val="FirstParagraph"/>
      </w:pPr>
      <w:r>
        <w:t xml:space="preserve">This Quotation Estimate is structured with the following payment schedule, payable via bank transfer (TED/PIX) to the account of AuditPro Brasil Consultoria Ltda., Banco do Brasil, Ag. 1234-5, Conta Corrente 67890-1, Brasília – DF:</w:t>
      </w:r>
    </w:p>
    <w:p>
      <w:pPr>
        <w:numPr>
          <w:ilvl w:val="0"/>
          <w:numId w:val="1001"/>
        </w:numPr>
        <w:pStyle w:val="Compact"/>
      </w:pPr>
      <w:r>
        <w:rPr>
          <w:bCs/>
          <w:b/>
        </w:rPr>
        <w:t xml:space="preserve">30% advance payment</w:t>
      </w:r>
      <w:r>
        <w:t xml:space="preserve"> </w:t>
      </w:r>
      <w:r>
        <w:t xml:space="preserve">(R$ 86,745.94) due upon signature of the Auditor engagement contract.</w:t>
      </w:r>
    </w:p>
    <w:p>
      <w:pPr>
        <w:numPr>
          <w:ilvl w:val="0"/>
          <w:numId w:val="1001"/>
        </w:numPr>
        <w:pStyle w:val="Compact"/>
      </w:pPr>
      <w:r>
        <w:rPr>
          <w:bCs/>
          <w:b/>
        </w:rPr>
        <w:t xml:space="preserve">40% milestone payment</w:t>
      </w:r>
      <w:r>
        <w:t xml:space="preserve"> </w:t>
      </w:r>
      <w:r>
        <w:t xml:space="preserve">(R$ 115,661.25) due upon completion of the on-site Auditor fieldwork in Brasília.</w:t>
      </w:r>
    </w:p>
    <w:p>
      <w:pPr>
        <w:numPr>
          <w:ilvl w:val="0"/>
          <w:numId w:val="1001"/>
        </w:numPr>
        <w:pStyle w:val="Compact"/>
      </w:pPr>
      <w:r>
        <w:rPr>
          <w:bCs/>
          <w:b/>
        </w:rPr>
        <w:t xml:space="preserve">30% final payment</w:t>
      </w:r>
      <w:r>
        <w:t xml:space="preserve"> </w:t>
      </w:r>
      <w:r>
        <w:t xml:space="preserve">(R$ 86,745.94) due upon delivery and acceptance of the final Auditor report and all regulatory filings.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all prices and tax rates are subject to revision based on prevailing economic conditions in Brasília, Brazil.</w:t>
      </w:r>
    </w:p>
    <w:p>
      <w:pPr>
        <w:numPr>
          <w:ilvl w:val="0"/>
          <w:numId w:val="1002"/>
        </w:numPr>
        <w:pStyle w:val="Compact"/>
      </w:pPr>
      <w:r>
        <w:t xml:space="preserve">The Auditor engagement shall commence no later than 15 August 2025, subject to mutual agreement on a start date.</w:t>
      </w:r>
    </w:p>
    <w:p>
      <w:pPr>
        <w:numPr>
          <w:ilvl w:val="0"/>
          <w:numId w:val="1002"/>
        </w:numPr>
        <w:pStyle w:val="Compact"/>
      </w:pPr>
      <w:r>
        <w:t xml:space="preserve">All Auditor services will be performed in compliance with the Brazilian General Data Protection Law (LGPD – Lei Geral de Proteção de Dados, Law No. 13,709/2018). The client grants the Auditor access to all relevant financial, operational, and tax records located at the Brasília premises.</w:t>
      </w:r>
    </w:p>
    <w:p>
      <w:pPr>
        <w:numPr>
          <w:ilvl w:val="0"/>
          <w:numId w:val="1002"/>
        </w:numPr>
        <w:pStyle w:val="Compact"/>
      </w:pPr>
      <w:r>
        <w:t xml:space="preserve">The Auditor shall maintain strict professional confidentiality in accordance with the Code of Ethics of the Brazilian Institute of Certified Public Accountants (IBRACON) and the Federal Council of Accounting (CFC).</w:t>
      </w:r>
    </w:p>
    <w:p>
      <w:pPr>
        <w:numPr>
          <w:ilvl w:val="0"/>
          <w:numId w:val="1002"/>
        </w:numPr>
        <w:pStyle w:val="Compact"/>
      </w:pPr>
      <w:r>
        <w:t xml:space="preserve">Any additional services beyond the scope defined in this Quotation Estimate will be subject to a supplementary quotation and written approval by both parties.</w:t>
      </w:r>
    </w:p>
    <w:p>
      <w:pPr>
        <w:numPr>
          <w:ilvl w:val="0"/>
          <w:numId w:val="1002"/>
        </w:numPr>
        <w:pStyle w:val="Compact"/>
      </w:pPr>
      <w:r>
        <w:t xml:space="preserve">Force majeure events, including but not limited to government shutdowns in Brasília, natural disasters, or public health emergencies declared by the Federal Government of Brazil, shall suspend the Auditor engagement timeline without penalty to either party.</w:t>
      </w:r>
    </w:p>
    <w:p>
      <w:pPr>
        <w:numPr>
          <w:ilvl w:val="0"/>
          <w:numId w:val="1002"/>
        </w:numPr>
        <w:pStyle w:val="Compact"/>
      </w:pPr>
      <w:r>
        <w:t xml:space="preserve">Disputes arising from this Quotation Estimate or the subsequent Auditor contract shall be resolved by arbitration in Brasília – DF, in accordance with the rules of the Brazilian Arbitration Association (CAMARB), under the jurisdiction of the Federal District courts.</w:t>
      </w:r>
    </w:p>
    <w:p>
      <w:pPr>
        <w:numPr>
          <w:ilvl w:val="0"/>
          <w:numId w:val="1002"/>
        </w:numPr>
        <w:pStyle w:val="Compact"/>
      </w:pPr>
      <w:r>
        <w:t xml:space="preserve">This Quotation Estimate does not constitute a binding contract until both parties execute the formal Auditor Service Agreement in writing.</w:t>
      </w:r>
    </w:p>
    <w:bookmarkEnd w:id="25"/>
    <w:bookmarkStart w:id="26" w:name="auditor-qualifications-credentials"/>
    <w:p>
      <w:pPr>
        <w:pStyle w:val="Heading2"/>
      </w:pPr>
      <w:r>
        <w:t xml:space="preserve">6. Auditor Qualifications &amp; Credentials</w:t>
      </w:r>
    </w:p>
    <w:p>
      <w:pPr>
        <w:pStyle w:val="FirstParagraph"/>
      </w:pPr>
      <w:r>
        <w:t xml:space="preserve">The lead Auditor assigned to this engagement in Brasília holds a valid registration with the Regional Council of Accounting of the Federal District (CRC-DF), is a member in good standing of the Brazilian Institute of Certified Public Accountants (IBRACON), and possesses over fifteen (15) years of experience in statutory auditing, tax compliance, and regulatory reporting for large enterprises operating in the Federal District. The Auditor team will include a minimum of two (2) professionals registered with CRC-DF to ensure full compliance with Brazilian auditing regulations.</w:t>
      </w:r>
    </w:p>
    <w:p>
      <w:pPr>
        <w:pStyle w:val="BodyText"/>
      </w:pPr>
      <w:r>
        <w:rPr>
          <w:bCs/>
          <w:b/>
        </w:rPr>
        <w:t xml:space="preserve">For AuditPro Brasil Consultoria Ltda.</w:t>
      </w:r>
      <w:r>
        <w:br/>
      </w:r>
      <w:r>
        <w:t xml:space="preserve">(Provider – Auditor Firm)</w:t>
      </w:r>
      <w:r>
        <w:br/>
      </w:r>
      <w:r>
        <w:t xml:space="preserve">Name: ______________________________</w:t>
      </w:r>
      <w:r>
        <w:br/>
      </w:r>
      <w:r>
        <w:t xml:space="preserve">Title: ______________________________</w:t>
      </w:r>
      <w:r>
        <w:br/>
      </w:r>
      <w:r>
        <w:t xml:space="preserve">CRC-DF Registration: ________________</w:t>
      </w:r>
      <w:r>
        <w:br/>
      </w:r>
      <w:r>
        <w:t xml:space="preserve">Date: ______________________________</w:t>
      </w:r>
    </w:p>
    <w:p>
      <w:pPr>
        <w:pStyle w:val="BodyText"/>
      </w:pPr>
      <w:r>
        <w:rPr>
          <w:bCs/>
          <w:b/>
        </w:rPr>
        <w:t xml:space="preserve">For Empresa Nacional de Infraestrutura S.A.</w:t>
      </w:r>
      <w:r>
        <w:br/>
      </w:r>
      <w:r>
        <w:t xml:space="preserve">(Client – Acceptance of Quotation Estimate)</w:t>
      </w:r>
      <w:r>
        <w:br/>
      </w:r>
      <w:r>
        <w:t xml:space="preserve">Name: ______________________________</w:t>
      </w:r>
      <w:r>
        <w:br/>
      </w:r>
      <w:r>
        <w:t xml:space="preserve">Title: ______________________________</w:t>
      </w:r>
      <w:r>
        <w:br/>
      </w:r>
      <w:r>
        <w:t xml:space="preserve">CNPJ: ______________________________</w:t>
      </w:r>
      <w:r>
        <w:br/>
      </w:r>
      <w:r>
        <w:t xml:space="preserve">Date: ______________________________</w:t>
      </w:r>
    </w:p>
    <w:p>
      <w:pPr>
        <w:pStyle w:val="BodyText"/>
      </w:pPr>
      <w:r>
        <w:rPr>
          <w:bCs/>
          <w:b/>
        </w:rPr>
        <w:t xml:space="preserve">AuditPro Brasil Consultoria Ltda.</w:t>
      </w:r>
      <w:r>
        <w:t xml:space="preserve"> </w:t>
      </w:r>
      <w:r>
        <w:t xml:space="preserve">| Setor Comercial Sul, Quadra 04, Bloco A, Sala 1200, Brasília – DF, CEP 70304-900, Brazil</w:t>
      </w:r>
    </w:p>
    <w:p>
      <w:pPr>
        <w:pStyle w:val="BodyText"/>
      </w:pPr>
      <w:r>
        <w:t xml:space="preserve">Tel: +55 (61) 3333-4455 | Email: contato@auditprobrasil.com.br | CNPJ: 12.345.678/0001-90</w:t>
      </w:r>
    </w:p>
    <w:p>
      <w:pPr>
        <w:pStyle w:val="BodyText"/>
      </w:pPr>
      <w:r>
        <w:t xml:space="preserve">This Quotation Estimate document was generated for Auditor services in Brasília, Brazil. All monetary values are expressed in Brazilian Reais (BRL). Quotation No. BRB-2025-04782.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Brazil Brasília</dc:title>
  <dc:creator/>
  <dc:language>en</dc:language>
  <cp:keywords/>
  <dcterms:created xsi:type="dcterms:W3CDTF">2026-10-10T06:14:08Z</dcterms:created>
  <dcterms:modified xsi:type="dcterms:W3CDTF">2026-10-10T06:14:08Z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