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Auditor Services — Canada Montreal</w:t>
      </w:r>
    </w:p>
    <w:bookmarkEnd w:id="20"/>
    <w:bookmarkStart w:id="21" w:name="prepared-by"/>
    <w:p>
      <w:pPr>
        <w:pStyle w:val="Heading3"/>
      </w:pPr>
      <w:r>
        <w:t xml:space="preserve">Prepared By</w:t>
      </w:r>
    </w:p>
    <w:p>
      <w:pPr>
        <w:pStyle w:val="FirstParagraph"/>
      </w:pPr>
      <w:r>
        <w:rPr>
          <w:bCs/>
          <w:b/>
        </w:rPr>
        <w:t xml:space="preserve">Meridian Audit &amp; Advisory Group Inc.</w:t>
      </w:r>
    </w:p>
    <w:p>
      <w:pPr>
        <w:pStyle w:val="BodyText"/>
      </w:pPr>
      <w:r>
        <w:t xml:space="preserve">1250 Rue Sainte-Catherine Ouest, Suite 4200</w:t>
      </w:r>
    </w:p>
    <w:p>
      <w:pPr>
        <w:pStyle w:val="BodyText"/>
      </w:pPr>
      <w:r>
        <w:t xml:space="preserve">Montreal, Quebec H3B 4W8, Canada</w:t>
      </w:r>
    </w:p>
    <w:p>
      <w:pPr>
        <w:pStyle w:val="BodyText"/>
      </w:pPr>
      <w:r>
        <w:t xml:space="preserve">Phone: (514) 555-0192</w:t>
      </w:r>
    </w:p>
    <w:p>
      <w:pPr>
        <w:pStyle w:val="BodyText"/>
      </w:pPr>
      <w:r>
        <w:t xml:space="preserve">Email: quotations@meridianaudit.ca</w:t>
      </w:r>
    </w:p>
    <w:p>
      <w:pPr>
        <w:pStyle w:val="BodyText"/>
      </w:pPr>
      <w:r>
        <w:t xml:space="preserve">QRCB Registration No. 48291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Montreal, Quebec,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[client.email@company.ca]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QE-2025-MTL-04782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Canada Montreal — Greater Montreal Metropolitan Area, Province of Quebec</w:t>
            </w:r>
          </w:p>
        </w:tc>
      </w:tr>
      <w:tr>
        <w:tc>
          <w:tcPr/>
          <w:p>
            <w:pPr>
              <w:pStyle w:val="Compact"/>
              <w:jc w:val="left"/>
            </w:pPr>
            <w:r>
              <w:t xml:space="preserve">Engagement Type</w:t>
            </w:r>
          </w:p>
        </w:tc>
        <w:tc>
          <w:tcPr/>
          <w:p>
            <w:pPr>
              <w:pStyle w:val="Compact"/>
              <w:jc w:val="left"/>
            </w:pPr>
            <w:r>
              <w:t xml:space="preserve">Annual Financial Audit &amp; Compliance Review</w:t>
            </w:r>
          </w:p>
        </w:tc>
      </w:tr>
      <w:tr>
        <w:tc>
          <w:tcPr/>
          <w:p>
            <w:pPr>
              <w:pStyle w:val="Compact"/>
              <w:jc w:val="left"/>
            </w:pPr>
            <w:r>
              <w:t xml:space="preserve">Currency</w:t>
            </w:r>
          </w:p>
        </w:tc>
        <w:tc>
          <w:tcPr/>
          <w:p>
            <w:pPr>
              <w:pStyle w:val="Compact"/>
              <w:jc w:val="left"/>
            </w:pPr>
            <w:r>
              <w:t xml:space="preserve">Canadian Dollars (CAD $)</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Audit &amp; Advisory Group Inc. to provide a comprehensive and transparent breakdown of the professional fees associated with the engagement of a certified</w:t>
      </w:r>
      <w:r>
        <w:t xml:space="preserve"> </w:t>
      </w:r>
      <w:r>
        <w:t xml:space="preserve">Auditor</w:t>
      </w:r>
      <w:r>
        <w:t xml:space="preserve"> </w:t>
      </w:r>
      <w:r>
        <w:t xml:space="preserve">to perform a full-scope financial audit and regulatory compliance review for the client's operations located in</w:t>
      </w:r>
      <w:r>
        <w:t xml:space="preserve"> </w:t>
      </w:r>
      <w:r>
        <w:t xml:space="preserve">Canada Montreal</w:t>
      </w:r>
      <w:r>
        <w:t xml:space="preserve">. This document serves as a formal proposal outlining the scope of services, estimated timelines, fee structure, and applicable terms governing the Auditor engagement. All pricing is presented in Canadian Dollars and reflects current market rates for qualified Auditor services within the Montreal metropolitan region.</w:t>
      </w:r>
    </w:p>
    <w:bookmarkEnd w:id="23"/>
    <w:bookmarkStart w:id="24"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detailed in this Quotation Estimate, encompasses the following professional services to be delivered in Canada Montreal:</w:t>
      </w:r>
    </w:p>
    <w:p>
      <w:pPr>
        <w:numPr>
          <w:ilvl w:val="0"/>
          <w:numId w:val="1001"/>
        </w:numPr>
        <w:pStyle w:val="Compact"/>
      </w:pPr>
      <w:r>
        <w:rPr>
          <w:bCs/>
          <w:b/>
        </w:rPr>
        <w:t xml:space="preserve">Financial Statement Audit:</w:t>
      </w:r>
      <w:r>
        <w:t xml:space="preserve"> </w:t>
      </w:r>
      <w:r>
        <w:t xml:space="preserve">A full independent audit of the client's annual financial statements in accordance with Canadian Generally Accepted Accounting Principles (GAAP) and International Standards on Auditing (ISA), as mandated by the Chartered Professional Accountants of Quebec (CPA Quebec).</w:t>
      </w:r>
    </w:p>
    <w:p>
      <w:pPr>
        <w:numPr>
          <w:ilvl w:val="0"/>
          <w:numId w:val="1001"/>
        </w:numPr>
        <w:pStyle w:val="Compact"/>
      </w:pPr>
      <w:r>
        <w:rPr>
          <w:bCs/>
          <w:b/>
        </w:rPr>
        <w:t xml:space="preserve">Internal Controls Assessment:</w:t>
      </w:r>
      <w:r>
        <w:t xml:space="preserve"> </w:t>
      </w:r>
      <w:r>
        <w:t xml:space="preserve">Evaluation of the design and operating effectiveness of the client's internal control systems, with particular attention to financial reporting controls and IT general controls relevant to operations in Canada Montreal.</w:t>
      </w:r>
    </w:p>
    <w:p>
      <w:pPr>
        <w:numPr>
          <w:ilvl w:val="0"/>
          <w:numId w:val="1001"/>
        </w:numPr>
        <w:pStyle w:val="Compact"/>
      </w:pPr>
      <w:r>
        <w:rPr>
          <w:bCs/>
          <w:b/>
        </w:rPr>
        <w:t xml:space="preserve">Regulatory Compliance Review:</w:t>
      </w:r>
      <w:r>
        <w:t xml:space="preserve"> </w:t>
      </w:r>
      <w:r>
        <w:t xml:space="preserve">Verification of compliance with the Canada Revenue Agency (CRA) tax obligations, Quebec Revenu (Revenu québécois) provincial tax requirements, and applicable securities regulations under the Autorité des marchés financiers (AMF) of Quebec.</w:t>
      </w:r>
    </w:p>
    <w:p>
      <w:pPr>
        <w:numPr>
          <w:ilvl w:val="0"/>
          <w:numId w:val="1001"/>
        </w:numPr>
        <w:pStyle w:val="Compact"/>
      </w:pPr>
      <w:r>
        <w:rPr>
          <w:bCs/>
          <w:b/>
        </w:rPr>
        <w:t xml:space="preserve">Revenue and Expenditure Verification:</w:t>
      </w:r>
      <w:r>
        <w:t xml:space="preserve"> </w:t>
      </w:r>
      <w:r>
        <w:t xml:space="preserve">Detailed testing of revenue recognition, accounts receivable, inventory valuation, and expenditure categorization across all business units operating in the Montreal area.</w:t>
      </w:r>
    </w:p>
    <w:p>
      <w:pPr>
        <w:numPr>
          <w:ilvl w:val="0"/>
          <w:numId w:val="1001"/>
        </w:numPr>
        <w:pStyle w:val="Compact"/>
      </w:pPr>
      <w:r>
        <w:rPr>
          <w:bCs/>
          <w:b/>
        </w:rPr>
        <w:t xml:space="preserve">Management Letter &amp; Recommendations:</w:t>
      </w:r>
      <w:r>
        <w:t xml:space="preserve"> </w:t>
      </w:r>
      <w:r>
        <w:t xml:space="preserve">Preparation of a formal management letter identifying areas of improvement, control deficiencies, and strategic recommendations for the client's financial governance framework.</w:t>
      </w:r>
    </w:p>
    <w:p>
      <w:pPr>
        <w:numPr>
          <w:ilvl w:val="0"/>
          <w:numId w:val="1001"/>
        </w:numPr>
        <w:pStyle w:val="Compact"/>
      </w:pPr>
      <w:r>
        <w:rPr>
          <w:bCs/>
          <w:b/>
        </w:rPr>
        <w:t xml:space="preserve">Board of Directors Presentation:</w:t>
      </w:r>
      <w:r>
        <w:t xml:space="preserve"> </w:t>
      </w:r>
      <w:r>
        <w:t xml:space="preserve">A dedicated presentation session in Canada Montreal to review audit findings, discuss material matters, and answer questions from the client's board and senior management.</w:t>
      </w:r>
    </w:p>
    <w:bookmarkEnd w:id="24"/>
    <w:bookmarkStart w:id="25" w:name="detailed-fee-breakdown"/>
    <w:p>
      <w:pPr>
        <w:pStyle w:val="Heading2"/>
      </w:pPr>
      <w:r>
        <w:t xml:space="preserve">3. Detailed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(CAD $/hr)</w:t>
            </w:r>
          </w:p>
        </w:tc>
        <w:tc>
          <w:tcPr/>
          <w:p>
            <w:pPr>
              <w:pStyle w:val="Compact"/>
              <w:jc w:val="left"/>
            </w:pPr>
            <w:r>
              <w:t xml:space="preserve">Subtotal (CAD $)</w:t>
            </w:r>
          </w:p>
        </w:tc>
      </w:tr>
      <w:tr>
        <w:tc>
          <w:tcPr/>
          <w:p>
            <w:pPr>
              <w:pStyle w:val="Compact"/>
              <w:jc w:val="left"/>
            </w:pPr>
            <w:r>
              <w:t xml:space="preserve">1</w:t>
            </w:r>
          </w:p>
        </w:tc>
        <w:tc>
          <w:tcPr/>
          <w:p>
            <w:pPr>
              <w:pStyle w:val="Compact"/>
              <w:jc w:val="left"/>
            </w:pPr>
            <w:r>
              <w:t xml:space="preserve">Auditor Planning &amp; Risk Assessment (Montreal site visit)</w:t>
            </w:r>
          </w:p>
        </w:tc>
        <w:tc>
          <w:tcPr/>
          <w:p>
            <w:pPr>
              <w:pStyle w:val="Compact"/>
              <w:jc w:val="left"/>
            </w:pPr>
            <w:r>
              <w:t xml:space="preserve">40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Fieldwork &amp; Substantive Testing (Canada Montreal offices)</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Internal Controls &amp; IT Audit Procedures</w:t>
            </w:r>
          </w:p>
        </w:tc>
        <w:tc>
          <w:tcPr/>
          <w:p>
            <w:pPr>
              <w:pStyle w:val="Compact"/>
              <w:jc w:val="left"/>
            </w:pPr>
            <w:r>
              <w:t xml:space="preserve">60</w:t>
            </w:r>
          </w:p>
        </w:tc>
        <w:tc>
          <w:tcPr/>
          <w:p>
            <w:pPr>
              <w:pStyle w:val="Compact"/>
              <w:jc w:val="left"/>
            </w:pPr>
            <w:r>
              <w:t xml:space="preserve">235.00</w:t>
            </w:r>
          </w:p>
        </w:tc>
        <w:tc>
          <w:tcPr/>
          <w:p>
            <w:pPr>
              <w:pStyle w:val="Compact"/>
              <w:jc w:val="left"/>
            </w:pPr>
            <w:r>
              <w:t xml:space="preserve">14,100.00</w:t>
            </w:r>
          </w:p>
        </w:tc>
      </w:tr>
      <w:tr>
        <w:tc>
          <w:tcPr/>
          <w:p>
            <w:pPr>
              <w:pStyle w:val="Compact"/>
              <w:jc w:val="left"/>
            </w:pPr>
            <w:r>
              <w:t xml:space="preserve">4</w:t>
            </w:r>
          </w:p>
        </w:tc>
        <w:tc>
          <w:tcPr/>
          <w:p>
            <w:pPr>
              <w:pStyle w:val="Compact"/>
              <w:jc w:val="left"/>
            </w:pPr>
            <w:r>
              <w:t xml:space="preserve">Regulatory Compliance &amp; Tax Verification (CRA / Revenu QC)</w:t>
            </w:r>
          </w:p>
        </w:tc>
        <w:tc>
          <w:tcPr/>
          <w:p>
            <w:pPr>
              <w:pStyle w:val="Compact"/>
              <w:jc w:val="left"/>
            </w:pPr>
            <w:r>
              <w:t xml:space="preserve">45</w:t>
            </w:r>
          </w:p>
        </w:tc>
        <w:tc>
          <w:tcPr/>
          <w:p>
            <w:pPr>
              <w:pStyle w:val="Compact"/>
              <w:jc w:val="left"/>
            </w:pPr>
            <w:r>
              <w:t xml:space="preserve">225.00</w:t>
            </w:r>
          </w:p>
        </w:tc>
        <w:tc>
          <w:tcPr/>
          <w:p>
            <w:pPr>
              <w:pStyle w:val="Compact"/>
              <w:jc w:val="left"/>
            </w:pPr>
            <w:r>
              <w:t xml:space="preserve">10,125.00</w:t>
            </w:r>
          </w:p>
        </w:tc>
      </w:tr>
      <w:tr>
        <w:tc>
          <w:tcPr/>
          <w:p>
            <w:pPr>
              <w:pStyle w:val="Compact"/>
              <w:jc w:val="left"/>
            </w:pPr>
            <w:r>
              <w:t xml:space="preserve">5</w:t>
            </w:r>
          </w:p>
        </w:tc>
        <w:tc>
          <w:tcPr/>
          <w:p>
            <w:pPr>
              <w:pStyle w:val="Compact"/>
              <w:jc w:val="left"/>
            </w:pPr>
            <w:r>
              <w:t xml:space="preserve">Report Preparation &amp; Management Letter Drafting</w:t>
            </w:r>
          </w:p>
        </w:tc>
        <w:tc>
          <w:tcPr/>
          <w:p>
            <w:pPr>
              <w:pStyle w:val="Compact"/>
              <w:jc w:val="left"/>
            </w:pPr>
            <w:r>
              <w:t xml:space="preserve">35</w:t>
            </w:r>
          </w:p>
        </w:tc>
        <w:tc>
          <w:tcPr/>
          <w:p>
            <w:pPr>
              <w:pStyle w:val="Compact"/>
              <w:jc w:val="left"/>
            </w:pPr>
            <w:r>
              <w:t xml:space="preserve">240.00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Board Presentation &amp; Follow-Up Consultation (Montreal)</w:t>
            </w:r>
          </w:p>
        </w:tc>
        <w:tc>
          <w:tcPr/>
          <w:p>
            <w:pPr>
              <w:pStyle w:val="Compact"/>
              <w:jc w:val="left"/>
            </w:pPr>
            <w:r>
              <w:t xml:space="preserve">12</w:t>
            </w:r>
          </w:p>
        </w:tc>
        <w:tc>
          <w:tcPr/>
          <w:p>
            <w:pPr>
              <w:pStyle w:val="Compact"/>
              <w:jc w:val="left"/>
            </w:pPr>
            <w:r>
              <w:t xml:space="preserve">260.00</w:t>
            </w:r>
          </w:p>
        </w:tc>
        <w:tc>
          <w:tcPr/>
          <w:p>
            <w:pPr>
              <w:pStyle w:val="Compact"/>
              <w:jc w:val="left"/>
            </w:pPr>
            <w:r>
              <w:t xml:space="preserve">3,120.00</w:t>
            </w:r>
          </w:p>
        </w:tc>
      </w:tr>
      <w:tr>
        <w:tc>
          <w:tcPr/>
          <w:p>
            <w:pPr>
              <w:pStyle w:val="Compact"/>
              <w:jc w:val="left"/>
            </w:pPr>
            <w:r>
              <w:t xml:space="preserve">7</w:t>
            </w:r>
          </w:p>
        </w:tc>
        <w:tc>
          <w:tcPr/>
          <w:p>
            <w:pPr>
              <w:pStyle w:val="Compact"/>
              <w:jc w:val="left"/>
            </w:pPr>
            <w:r>
              <w:t xml:space="preserve">Travel, Accommodation &amp; Local Expenses within Canada Montreal</w:t>
            </w:r>
          </w:p>
        </w:tc>
        <w:tc>
          <w:tcPr/>
          <w:p>
            <w:pPr>
              <w:pStyle w:val="Compact"/>
              <w:jc w:val="left"/>
            </w:pPr>
            <w:r>
              <w:t xml:space="preserve">—</w:t>
            </w:r>
          </w:p>
        </w:tc>
        <w:tc>
          <w:tcPr/>
          <w:p>
            <w:pPr>
              <w:pStyle w:val="Compact"/>
              <w:jc w:val="left"/>
            </w:pPr>
            <w:r>
              <w:t xml:space="preserve">—</w:t>
            </w:r>
          </w:p>
        </w:tc>
        <w:tc>
          <w:tcPr/>
          <w:p>
            <w:pPr>
              <w:pStyle w:val="Compact"/>
              <w:jc w:val="left"/>
            </w:pPr>
            <w:r>
              <w:t xml:space="preserve">2,850.00</w:t>
            </w:r>
          </w:p>
        </w:tc>
      </w:tr>
      <w:tr>
        <w:tc>
          <w:tcPr>
            <w:gridSpan w:val="4"/>
          </w:tcPr>
          <w:p>
            <w:pPr>
              <w:pStyle w:val="Compact"/>
              <w:jc w:val="left"/>
            </w:pPr>
            <w:r>
              <w:t xml:space="preserve">Subtotal (Before Taxes)</w:t>
            </w:r>
          </w:p>
        </w:tc>
        <w:tc>
          <w:tcPr/>
          <w:p>
            <w:pPr>
              <w:pStyle w:val="Compact"/>
              <w:jc w:val="left"/>
            </w:pPr>
            <w:r>
              <w:t xml:space="preserve">72,795.00</w:t>
            </w:r>
          </w:p>
        </w:tc>
      </w:tr>
      <w:tr>
        <w:tc>
          <w:tcPr>
            <w:gridSpan w:val="4"/>
          </w:tcPr>
          <w:p>
            <w:pPr>
              <w:pStyle w:val="Compact"/>
              <w:jc w:val="left"/>
            </w:pPr>
            <w:r>
              <w:t xml:space="preserve">GST (5%)</w:t>
            </w:r>
          </w:p>
        </w:tc>
        <w:tc>
          <w:tcPr/>
          <w:p>
            <w:pPr>
              <w:pStyle w:val="Compact"/>
              <w:jc w:val="left"/>
            </w:pPr>
            <w:r>
              <w:t xml:space="preserve">3,639.75</w:t>
            </w:r>
          </w:p>
        </w:tc>
      </w:tr>
      <w:tr>
        <w:tc>
          <w:tcPr>
            <w:gridSpan w:val="4"/>
          </w:tcPr>
          <w:p>
            <w:pPr>
              <w:pStyle w:val="Compact"/>
              <w:jc w:val="left"/>
            </w:pPr>
            <w:r>
              <w:t xml:space="preserve">QST (9.975%)</w:t>
            </w:r>
          </w:p>
        </w:tc>
        <w:tc>
          <w:tcPr/>
          <w:p>
            <w:pPr>
              <w:pStyle w:val="Compact"/>
              <w:jc w:val="left"/>
            </w:pPr>
            <w:r>
              <w:t xml:space="preserve">7,261.31</w:t>
            </w:r>
          </w:p>
        </w:tc>
      </w:tr>
      <w:tr>
        <w:tc>
          <w:tcPr>
            <w:gridSpan w:val="4"/>
          </w:tcPr>
          <w:p>
            <w:pPr>
              <w:pStyle w:val="Compact"/>
              <w:jc w:val="left"/>
            </w:pPr>
            <w:r>
              <w:t xml:space="preserve">TOTAL ESTIMATED FEE (CAD $)</w:t>
            </w:r>
          </w:p>
        </w:tc>
        <w:tc>
          <w:tcPr/>
          <w:p>
            <w:pPr>
              <w:pStyle w:val="Compact"/>
              <w:jc w:val="left"/>
            </w:pPr>
            <w:r>
              <w:t xml:space="preserve">83,696.06</w:t>
            </w:r>
          </w:p>
        </w:tc>
      </w:tr>
    </w:tbl>
    <w:bookmarkEnd w:id="25"/>
    <w:bookmarkStart w:id="26" w:name="estimated-timeline"/>
    <w:p>
      <w:pPr>
        <w:pStyle w:val="Heading2"/>
      </w:pPr>
      <w:r>
        <w:t xml:space="preserve">4. Estimated Timeline</w:t>
      </w:r>
    </w:p>
    <w:p>
      <w:pPr>
        <w:pStyle w:val="FirstParagraph"/>
      </w:pPr>
      <w:r>
        <w:t xml:space="preserve">The Auditor engagement in Canada Montreal is projected to span approximately</w:t>
      </w:r>
      <w:r>
        <w:t xml:space="preserve"> </w:t>
      </w:r>
      <w:r>
        <w:rPr>
          <w:bCs/>
          <w:b/>
        </w:rPr>
        <w:t xml:space="preserve">eight (8) to ten (10) weeks</w:t>
      </w:r>
      <w:r>
        <w:t xml:space="preserve"> </w:t>
      </w:r>
      <w:r>
        <w:t xml:space="preserve">from the date of engagement letter execution. The planning phase will commence in the first week, fieldwork will be conducted over weeks two through seven, and the final audit report, management letter, and board presentation will be delivered by the end of week ten. All on-site work will be performed at the client's principal offices in Montreal, Quebec, Canada.</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fees may be subject to revision based on market conditions in Canada Montreal.</w:t>
      </w:r>
    </w:p>
    <w:p>
      <w:pPr>
        <w:pStyle w:val="BodyText"/>
      </w:pPr>
      <w:r>
        <w:rPr>
          <w:bCs/>
          <w:b/>
        </w:rPr>
        <w:t xml:space="preserve">5.2</w:t>
      </w:r>
      <w:r>
        <w:t xml:space="preserve"> </w:t>
      </w:r>
      <w:r>
        <w:t xml:space="preserve">Payment terms: 30% upon execution of the engagement letter, 40% upon completion of fieldwork, and 30% upon delivery of the final Auditor report. All invoices are payable within thirty (30) days of receipt.</w:t>
      </w:r>
    </w:p>
    <w:p>
      <w:pPr>
        <w:pStyle w:val="BodyText"/>
      </w:pPr>
      <w:r>
        <w:rPr>
          <w:bCs/>
          <w:b/>
        </w:rPr>
        <w:t xml:space="preserve">5.3</w:t>
      </w:r>
      <w:r>
        <w:t xml:space="preserve"> </w:t>
      </w:r>
      <w:r>
        <w:t xml:space="preserve">The Auditor shall maintain strict professional independence and confidentiality in accordance with the Code of Ethics of CPA Quebec and the Canadian Institute of Chartered Accountants (CICA) standards.</w:t>
      </w:r>
    </w:p>
    <w:p>
      <w:pPr>
        <w:pStyle w:val="BodyText"/>
      </w:pPr>
      <w:r>
        <w:rPr>
          <w:bCs/>
          <w:b/>
        </w:rPr>
        <w:t xml:space="preserve">5.4</w:t>
      </w:r>
      <w:r>
        <w:t xml:space="preserve"> </w:t>
      </w:r>
      <w:r>
        <w:t xml:space="preserve">Any additional services beyond the scope outlined in this Quotation Estimate will be subject to a separate written amendment and additional fees at the rates specified herein.</w:t>
      </w:r>
    </w:p>
    <w:p>
      <w:pPr>
        <w:pStyle w:val="BodyText"/>
      </w:pPr>
      <w:r>
        <w:rPr>
          <w:bCs/>
          <w:b/>
        </w:rPr>
        <w:t xml:space="preserve">5.5</w:t>
      </w:r>
      <w:r>
        <w:t xml:space="preserve"> </w:t>
      </w:r>
      <w:r>
        <w:t xml:space="preserve">This engagement is governed by the laws of the Province of Quebec and the federal laws of Canada applicable in Montreal.</w:t>
      </w:r>
    </w:p>
    <w:p>
      <w:pPr>
        <w:pStyle w:val="BodyText"/>
      </w:pPr>
      <w:r>
        <w:rPr>
          <w:bCs/>
          <w:b/>
        </w:rPr>
        <w:t xml:space="preserve">5.6</w:t>
      </w:r>
      <w:r>
        <w:t xml:space="preserve"> </w:t>
      </w:r>
      <w:r>
        <w:t xml:space="preserve">The Auditor reserves the right to withdraw from the engagement if material misstatements, fraud, or non-cooperation by the client are identified during the audit process in Canada Montreal.</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scope, and fees set forth in this Quotation Estimate for the Auditor engagement in Canada Montreal. This document, once countersigned, shall serve as the basis for the formal engagement letter.</w:t>
      </w:r>
    </w:p>
    <w:p>
      <w:pPr>
        <w:pStyle w:val="BodyText"/>
      </w:pPr>
      <w:r>
        <w:rPr>
          <w:bCs/>
          <w:b/>
        </w:rPr>
        <w:t xml:space="preserve">For Meridian Audit &amp; Advisory Group Inc.</w:t>
      </w:r>
    </w:p>
    <w:p>
      <w:pPr>
        <w:pStyle w:val="BodyText"/>
      </w:pPr>
      <w:r>
        <w:rPr>
          <w:bCs/>
          <w:b/>
        </w:rPr>
        <w:t xml:space="preserve">Authorized Signatory</w:t>
      </w:r>
      <w:r>
        <w:br/>
      </w:r>
      <w:r>
        <w:t xml:space="preserve">Name: ___________________________</w:t>
      </w:r>
      <w:r>
        <w:br/>
      </w:r>
      <w:r>
        <w:t xml:space="preserve">Title: Managing Partner, Auditor</w:t>
      </w:r>
      <w:r>
        <w:br/>
      </w:r>
      <w:r>
        <w:t xml:space="preserve">Date: ___________________________</w:t>
      </w:r>
    </w:p>
    <w:p>
      <w:pPr>
        <w:pStyle w:val="BodyText"/>
      </w:pPr>
      <w:r>
        <w:rPr>
          <w:bCs/>
          <w:b/>
        </w:rPr>
        <w:t xml:space="preserve">For the Client</w:t>
      </w:r>
    </w:p>
    <w:p>
      <w:pPr>
        <w:pStyle w:val="BodyText"/>
      </w:pPr>
      <w:r>
        <w:rPr>
          <w:bCs/>
          <w:b/>
        </w:rP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Audit &amp; Advisory Group Inc. — Quotation Estimate QE-2025-MTL-04782 — Canada Montreal</w:t>
      </w:r>
    </w:p>
    <w:p>
      <w:pPr>
        <w:pStyle w:val="BodyText"/>
      </w:pPr>
      <w:r>
        <w:t xml:space="preserve">This document is confidential and intended solely for the named recipient. Unauthorized distribution is prohibited.</w:t>
      </w:r>
    </w:p>
    <w:p>
      <w:pPr>
        <w:pStyle w:val="BodyText"/>
      </w:pPr>
      <w:r>
        <w:t xml:space="preserve">© 2025 Meridian Audit &amp; Advisory Group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Canada Montreal</dc:title>
  <dc:creator/>
  <dc:language>en</dc:language>
  <cp:keywords/>
  <dcterms:created xsi:type="dcterms:W3CDTF">2026-10-10T03:59:54Z</dcterms:created>
  <dcterms:modified xsi:type="dcterms:W3CDTF">2026-10-10T03:59:54Z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