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quotation-estimate"/>
    <w:p>
      <w:pPr>
        <w:pStyle w:val="Heading1"/>
      </w:pPr>
      <w:r>
        <w:t xml:space="preserve">Quotation Estimate</w:t>
      </w:r>
    </w:p>
    <w:p>
      <w:pPr>
        <w:pStyle w:val="FirstParagraph"/>
      </w:pPr>
      <w:r>
        <w:t xml:space="preserve">Professional Auditor Services</w:t>
      </w:r>
    </w:p>
    <w:p>
      <w:pPr>
        <w:pStyle w:val="BodyText"/>
      </w:pPr>
      <w:r>
        <w:t xml:space="preserve">Prepared for Clients in Canada Toronto</w:t>
      </w:r>
    </w:p>
    <w:p>
      <w:pPr>
        <w:pStyle w:val="BodyText"/>
      </w:pPr>
      <w:r>
        <w:t xml:space="preserve">Document No: QE-2025-0847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Reference No:</w:t>
      </w:r>
      <w:r>
        <w:t xml:space="preserve"> </w:t>
      </w:r>
      <w:r>
        <w:t xml:space="preserve">QE-2025-0847</w:t>
      </w:r>
    </w:p>
    <w:p>
      <w:pPr>
        <w:pStyle w:val="BodyText"/>
      </w:pPr>
      <w:r>
        <w:rPr>
          <w:bCs/>
          <w:b/>
        </w:rPr>
        <w:t xml:space="preserve">Prepared By:</w:t>
      </w:r>
      <w:r>
        <w:t xml:space="preserve"> </w:t>
      </w:r>
      <w:r>
        <w:t xml:space="preserve">Meridian Audit &amp; Advisory Group Inc.</w:t>
      </w:r>
      <w:r>
        <w:br/>
      </w:r>
      <w:r>
        <w:rPr>
          <w:bCs/>
          <w:b/>
        </w:rPr>
        <w:t xml:space="preserve">Address:</w:t>
      </w:r>
      <w:r>
        <w:t xml:space="preserve"> </w:t>
      </w:r>
      <w:r>
        <w:t xml:space="preserve">250 Bloor Street West, Suite 1400</w:t>
      </w:r>
      <w:r>
        <w:br/>
      </w:r>
      <w:r>
        <w:rPr>
          <w:bCs/>
          <w:b/>
        </w:rPr>
        <w:t xml:space="preserve">Canada Toronto, ON M5S 1W2</w:t>
      </w:r>
      <w:r>
        <w:br/>
      </w:r>
      <w:r>
        <w:rPr>
          <w:bCs/>
          <w:b/>
        </w:rPr>
        <w:t xml:space="preserve">Phone:</w:t>
      </w:r>
      <w:r>
        <w:t xml:space="preserve"> </w:t>
      </w:r>
      <w:r>
        <w:t xml:space="preserve">(416) 555-0192</w:t>
      </w:r>
    </w:p>
    <w:bookmarkStart w:id="21" w:name="client-information"/>
    <w:p>
      <w:pPr>
        <w:pStyle w:val="Heading2"/>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Northlake Manufacturing Corporation</w:t>
            </w:r>
          </w:p>
        </w:tc>
      </w:tr>
      <w:tr>
        <w:tc>
          <w:tcPr/>
          <w:p>
            <w:pPr>
              <w:pStyle w:val="Compact"/>
              <w:jc w:val="left"/>
            </w:pPr>
            <w:r>
              <w:rPr>
                <w:bCs/>
                <w:b/>
              </w:rPr>
              <w:t xml:space="preserve">Client Address:</w:t>
            </w:r>
          </w:p>
        </w:tc>
        <w:tc>
          <w:tcPr/>
          <w:p>
            <w:pPr>
              <w:pStyle w:val="Compact"/>
              <w:jc w:val="left"/>
            </w:pPr>
            <w:r>
              <w:t xml:space="preserve">4800 Dufferin Street, Canada Toronto, ON M6H 3Y1</w:t>
            </w:r>
          </w:p>
        </w:tc>
      </w:tr>
      <w:tr>
        <w:tc>
          <w:tcPr/>
          <w:p>
            <w:pPr>
              <w:pStyle w:val="Compact"/>
              <w:jc w:val="left"/>
            </w:pPr>
            <w:r>
              <w:rPr>
                <w:bCs/>
                <w:b/>
              </w:rPr>
              <w:t xml:space="preserve">Contact Person:</w:t>
            </w:r>
          </w:p>
        </w:tc>
        <w:tc>
          <w:tcPr/>
          <w:p>
            <w:pPr>
              <w:pStyle w:val="Compact"/>
              <w:jc w:val="left"/>
            </w:pPr>
            <w:r>
              <w:t xml:space="preserve">Ms. Eleanor Whitfield, Chief Financial Officer</w:t>
            </w:r>
          </w:p>
        </w:tc>
      </w:tr>
      <w:tr>
        <w:tc>
          <w:tcPr/>
          <w:p>
            <w:pPr>
              <w:pStyle w:val="Compact"/>
              <w:jc w:val="left"/>
            </w:pPr>
            <w:r>
              <w:rPr>
                <w:bCs/>
                <w:b/>
              </w:rPr>
              <w:t xml:space="preserve">Industry:</w:t>
            </w:r>
          </w:p>
        </w:tc>
        <w:tc>
          <w:tcPr/>
          <w:p>
            <w:pPr>
              <w:pStyle w:val="Compact"/>
              <w:jc w:val="left"/>
            </w:pPr>
            <w:r>
              <w:t xml:space="preserve">Manufacturing and Industrial Goods</w:t>
            </w:r>
          </w:p>
        </w:tc>
      </w:tr>
      <w:tr>
        <w:tc>
          <w:tcPr/>
          <w:p>
            <w:pPr>
              <w:pStyle w:val="Compact"/>
              <w:jc w:val="left"/>
            </w:pPr>
            <w:r>
              <w:rPr>
                <w:bCs/>
                <w:b/>
              </w:rPr>
              <w:t xml:space="preserve">Annual Revenue (Approx.):</w:t>
            </w:r>
          </w:p>
        </w:tc>
        <w:tc>
          <w:tcPr/>
          <w:p>
            <w:pPr>
              <w:pStyle w:val="Compact"/>
              <w:jc w:val="left"/>
            </w:pPr>
            <w:r>
              <w:t xml:space="preserve">CAD $48,000,000</w:t>
            </w:r>
          </w:p>
        </w:tc>
      </w:tr>
    </w:tbl>
    <w:bookmarkEnd w:id="21"/>
    <w:bookmarkStart w:id="22" w:name="scope-of-auditor-services"/>
    <w:p>
      <w:pPr>
        <w:pStyle w:val="Heading2"/>
      </w:pPr>
      <w:r>
        <w:t xml:space="preserve">2. Scope of Auditor Services</w:t>
      </w:r>
    </w:p>
    <w:p>
      <w:pPr>
        <w:pStyle w:val="FirstParagraph"/>
      </w:pPr>
      <w:r>
        <w:t xml:space="preserve">This Quotation Estimate outlines the comprehensive professional services to be rendered by our Auditor team to Northlake Manufacturing Corporation. As a registered firm operating in Canada Toronto, we are fully licensed by the Ontario Institute of Chartered Professional Accountants (CPA Ontario) and adhere to all standards set forth by the Canadian Auditing Standards Board (CASB) and the Canadian Institute of Chartered Professional Accountants (CPA Canada).</w:t>
      </w:r>
    </w:p>
    <w:p>
      <w:pPr>
        <w:pStyle w:val="BodyText"/>
      </w:pPr>
      <w:r>
        <w:t xml:space="preserve">The Auditor engagement will cover the fiscal year ending December 31, 2025, and will include a full statutory audit of the general ledger, financial statements, internal controls, tax compliance filings, and regulatory reporting obligations specific to businesses operating within the Canada Toronto metropolitan region. Our Auditor team will conduct fieldwork in accordance with the requirements of the Canada Business Corporations Act (CBCA) and the Ontario Business Corporations Act (OBCA).</w:t>
      </w:r>
    </w:p>
    <w:bookmarkEnd w:id="22"/>
    <w:bookmarkStart w:id="23" w:name="detailed-quotation-estimate-line-items"/>
    <w:p>
      <w:pPr>
        <w:pStyle w:val="Heading2"/>
      </w:pPr>
      <w:r>
        <w:t xml:space="preserve">3. Detailed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t xml:space="preserve">Planning and Risk Assessment – Initial Auditor engagement meeting, materiality determination, and audit strategy development for the Canada Toronto operations</w:t>
            </w:r>
          </w:p>
        </w:tc>
        <w:tc>
          <w:tcPr/>
          <w:p>
            <w:pPr>
              <w:pStyle w:val="Compact"/>
              <w:jc w:val="left"/>
            </w:pPr>
            <w:r>
              <w:t xml:space="preserve">24</w:t>
            </w:r>
          </w:p>
        </w:tc>
        <w:tc>
          <w:tcPr/>
          <w:p>
            <w:pPr>
              <w:pStyle w:val="Compact"/>
              <w:jc w:val="left"/>
            </w:pPr>
            <w:r>
              <w:t xml:space="preserve">$285.00</w:t>
            </w:r>
          </w:p>
        </w:tc>
        <w:tc>
          <w:tcPr/>
          <w:p>
            <w:pPr>
              <w:pStyle w:val="Compact"/>
              <w:jc w:val="left"/>
            </w:pPr>
            <w:r>
              <w:t xml:space="preserve">$6,840.00</w:t>
            </w:r>
          </w:p>
        </w:tc>
      </w:tr>
      <w:tr>
        <w:tc>
          <w:tcPr/>
          <w:p>
            <w:pPr>
              <w:pStyle w:val="Compact"/>
              <w:jc w:val="left"/>
            </w:pPr>
            <w:r>
              <w:t xml:space="preserve">02</w:t>
            </w:r>
          </w:p>
        </w:tc>
        <w:tc>
          <w:tcPr/>
          <w:p>
            <w:pPr>
              <w:pStyle w:val="Compact"/>
              <w:jc w:val="left"/>
            </w:pPr>
            <w:r>
              <w:t xml:space="preserve">Statutory Financial Statement Audit – Full examination of balance sheet, income statement, cash flow statement, and statement of changes in equity in compliance with IFRS as adopted in Canada</w:t>
            </w:r>
          </w:p>
        </w:tc>
        <w:tc>
          <w:tcPr/>
          <w:p>
            <w:pPr>
              <w:pStyle w:val="Compact"/>
              <w:jc w:val="left"/>
            </w:pPr>
            <w:r>
              <w:t xml:space="preserve">96</w:t>
            </w:r>
          </w:p>
        </w:tc>
        <w:tc>
          <w:tcPr/>
          <w:p>
            <w:pPr>
              <w:pStyle w:val="Compact"/>
              <w:jc w:val="left"/>
            </w:pPr>
            <w:r>
              <w:t xml:space="preserve">$285.00</w:t>
            </w:r>
          </w:p>
        </w:tc>
        <w:tc>
          <w:tcPr/>
          <w:p>
            <w:pPr>
              <w:pStyle w:val="Compact"/>
              <w:jc w:val="left"/>
            </w:pPr>
            <w:r>
              <w:t xml:space="preserve">$27,360.00</w:t>
            </w:r>
          </w:p>
        </w:tc>
      </w:tr>
      <w:tr>
        <w:tc>
          <w:tcPr/>
          <w:p>
            <w:pPr>
              <w:pStyle w:val="Compact"/>
              <w:jc w:val="left"/>
            </w:pPr>
            <w:r>
              <w:t xml:space="preserve">03</w:t>
            </w:r>
          </w:p>
        </w:tc>
        <w:tc>
          <w:tcPr/>
          <w:p>
            <w:pPr>
              <w:pStyle w:val="Compact"/>
              <w:jc w:val="left"/>
            </w:pPr>
            <w:r>
              <w:t xml:space="preserve">Internal Controls Review and SOX-adjacent Compliance – Evaluation of internal control frameworks specific to the Canada Toronto corporate governance environment</w:t>
            </w:r>
          </w:p>
        </w:tc>
        <w:tc>
          <w:tcPr/>
          <w:p>
            <w:pPr>
              <w:pStyle w:val="Compact"/>
              <w:jc w:val="left"/>
            </w:pPr>
            <w:r>
              <w:t xml:space="preserve">40</w:t>
            </w:r>
          </w:p>
        </w:tc>
        <w:tc>
          <w:tcPr/>
          <w:p>
            <w:pPr>
              <w:pStyle w:val="Compact"/>
              <w:jc w:val="left"/>
            </w:pPr>
            <w:r>
              <w:t xml:space="preserve">$265.00</w:t>
            </w:r>
          </w:p>
        </w:tc>
        <w:tc>
          <w:tcPr/>
          <w:p>
            <w:pPr>
              <w:pStyle w:val="Compact"/>
              <w:jc w:val="left"/>
            </w:pPr>
            <w:r>
              <w:t xml:space="preserve">$10,600.00</w:t>
            </w:r>
          </w:p>
        </w:tc>
      </w:tr>
      <w:tr>
        <w:tc>
          <w:tcPr/>
          <w:p>
            <w:pPr>
              <w:pStyle w:val="Compact"/>
              <w:jc w:val="left"/>
            </w:pPr>
            <w:r>
              <w:t xml:space="preserve">04</w:t>
            </w:r>
          </w:p>
        </w:tc>
        <w:tc>
          <w:tcPr/>
          <w:p>
            <w:pPr>
              <w:pStyle w:val="Compact"/>
              <w:jc w:val="left"/>
            </w:pPr>
            <w:r>
              <w:t xml:space="preserve">Tax Compliance and CRA Filing Verification – Auditor verification of corporate income tax returns, GST/HST remittances, and provincial tax obligations for Canada Toronto entities</w:t>
            </w:r>
          </w:p>
        </w:tc>
        <w:tc>
          <w:tcPr/>
          <w:p>
            <w:pPr>
              <w:pStyle w:val="Compact"/>
              <w:jc w:val="left"/>
            </w:pPr>
            <w:r>
              <w:t xml:space="preserve">32</w:t>
            </w:r>
          </w:p>
        </w:tc>
        <w:tc>
          <w:tcPr/>
          <w:p>
            <w:pPr>
              <w:pStyle w:val="Compact"/>
              <w:jc w:val="left"/>
            </w:pPr>
            <w:r>
              <w:t xml:space="preserve">$265.00</w:t>
            </w:r>
          </w:p>
        </w:tc>
        <w:tc>
          <w:tcPr/>
          <w:p>
            <w:pPr>
              <w:pStyle w:val="Compact"/>
              <w:jc w:val="left"/>
            </w:pPr>
            <w:r>
              <w:t xml:space="preserve">$8,480.00</w:t>
            </w:r>
          </w:p>
        </w:tc>
      </w:tr>
      <w:tr>
        <w:tc>
          <w:tcPr/>
          <w:p>
            <w:pPr>
              <w:pStyle w:val="Compact"/>
              <w:jc w:val="left"/>
            </w:pPr>
            <w:r>
              <w:t xml:space="preserve">05</w:t>
            </w:r>
          </w:p>
        </w:tc>
        <w:tc>
          <w:tcPr/>
          <w:p>
            <w:pPr>
              <w:pStyle w:val="Compact"/>
              <w:jc w:val="left"/>
            </w:pPr>
            <w:r>
              <w:t xml:space="preserve">Inventory and Fixed Asset Physical Verification – On-site Auditor inspection at the Dufferin Street facility in Canada Toronto</w:t>
            </w:r>
          </w:p>
        </w:tc>
        <w:tc>
          <w:tcPr/>
          <w:p>
            <w:pPr>
              <w:pStyle w:val="Compact"/>
              <w:jc w:val="left"/>
            </w:pPr>
            <w:r>
              <w:t xml:space="preserve">20</w:t>
            </w:r>
          </w:p>
        </w:tc>
        <w:tc>
          <w:tcPr/>
          <w:p>
            <w:pPr>
              <w:pStyle w:val="Compact"/>
              <w:jc w:val="left"/>
            </w:pPr>
            <w:r>
              <w:t xml:space="preserve">$245.00</w:t>
            </w:r>
          </w:p>
        </w:tc>
        <w:tc>
          <w:tcPr/>
          <w:p>
            <w:pPr>
              <w:pStyle w:val="Compact"/>
              <w:jc w:val="left"/>
            </w:pPr>
            <w:r>
              <w:t xml:space="preserve">$4,900.00</w:t>
            </w:r>
          </w:p>
        </w:tc>
      </w:tr>
      <w:tr>
        <w:tc>
          <w:tcPr/>
          <w:p>
            <w:pPr>
              <w:pStyle w:val="Compact"/>
              <w:jc w:val="left"/>
            </w:pPr>
            <w:r>
              <w:t xml:space="preserve">06</w:t>
            </w:r>
          </w:p>
        </w:tc>
        <w:tc>
          <w:tcPr/>
          <w:p>
            <w:pPr>
              <w:pStyle w:val="Compact"/>
              <w:jc w:val="left"/>
            </w:pPr>
            <w:r>
              <w:t xml:space="preserve">Regulatory Reporting and Filing – Preparation and submission of annual returns to the Ontario Securities Commission and Canada Toronto municipal business licensing authorities</w:t>
            </w:r>
          </w:p>
        </w:tc>
        <w:tc>
          <w:tcPr/>
          <w:p>
            <w:pPr>
              <w:pStyle w:val="Compact"/>
              <w:jc w:val="left"/>
            </w:pPr>
            <w:r>
              <w:t xml:space="preserve">16</w:t>
            </w:r>
          </w:p>
        </w:tc>
        <w:tc>
          <w:tcPr/>
          <w:p>
            <w:pPr>
              <w:pStyle w:val="Compact"/>
              <w:jc w:val="left"/>
            </w:pPr>
            <w:r>
              <w:t xml:space="preserve">$285.00</w:t>
            </w:r>
          </w:p>
        </w:tc>
        <w:tc>
          <w:tcPr/>
          <w:p>
            <w:pPr>
              <w:pStyle w:val="Compact"/>
              <w:jc w:val="left"/>
            </w:pPr>
            <w:r>
              <w:t xml:space="preserve">$4,560.00</w:t>
            </w:r>
          </w:p>
        </w:tc>
      </w:tr>
      <w:tr>
        <w:tc>
          <w:tcPr/>
          <w:p>
            <w:pPr>
              <w:pStyle w:val="Compact"/>
              <w:jc w:val="left"/>
            </w:pPr>
            <w:r>
              <w:t xml:space="preserve">07</w:t>
            </w:r>
          </w:p>
        </w:tc>
        <w:tc>
          <w:tcPr/>
          <w:p>
            <w:pPr>
              <w:pStyle w:val="Compact"/>
              <w:jc w:val="left"/>
            </w:pPr>
            <w:r>
              <w:t xml:space="preserve">Management Letter and Auditor's Report – Final written report including findings, recommendations, and the formal Auditor's opinion letter</w:t>
            </w:r>
          </w:p>
        </w:tc>
        <w:tc>
          <w:tcPr/>
          <w:p>
            <w:pPr>
              <w:pStyle w:val="Compact"/>
              <w:jc w:val="left"/>
            </w:pPr>
            <w:r>
              <w:t xml:space="preserve">16</w:t>
            </w:r>
          </w:p>
        </w:tc>
        <w:tc>
          <w:tcPr/>
          <w:p>
            <w:pPr>
              <w:pStyle w:val="Compact"/>
              <w:jc w:val="left"/>
            </w:pPr>
            <w:r>
              <w:t xml:space="preserve">$310.00</w:t>
            </w:r>
          </w:p>
        </w:tc>
        <w:tc>
          <w:tcPr/>
          <w:p>
            <w:pPr>
              <w:pStyle w:val="Compact"/>
              <w:jc w:val="left"/>
            </w:pPr>
            <w:r>
              <w:t xml:space="preserve">$4,960.00</w:t>
            </w:r>
          </w:p>
        </w:tc>
      </w:tr>
      <w:tr>
        <w:tc>
          <w:tcPr/>
          <w:p>
            <w:pPr>
              <w:pStyle w:val="Compact"/>
              <w:jc w:val="left"/>
            </w:pPr>
            <w:r>
              <w:t xml:space="preserve">08</w:t>
            </w:r>
          </w:p>
        </w:tc>
        <w:tc>
          <w:tcPr/>
          <w:p>
            <w:pPr>
              <w:pStyle w:val="Compact"/>
              <w:jc w:val="left"/>
            </w:pPr>
            <w:r>
              <w:t xml:space="preserve">Travel, Administrative, and Miscellaneous Expenses – Local travel within Canada Toronto, document reproduction, and professional liability insurance allocation</w:t>
            </w:r>
          </w:p>
        </w:tc>
        <w:tc>
          <w:tcPr/>
          <w:p>
            <w:pPr>
              <w:pStyle w:val="Compact"/>
              <w:jc w:val="left"/>
            </w:pPr>
            <w:r>
              <w:t xml:space="preserve">—</w:t>
            </w:r>
          </w:p>
        </w:tc>
        <w:tc>
          <w:tcPr/>
          <w:p>
            <w:pPr>
              <w:pStyle w:val="Compact"/>
              <w:jc w:val="left"/>
            </w:pPr>
            <w:r>
              <w:t xml:space="preserve">—</w:t>
            </w:r>
          </w:p>
        </w:tc>
        <w:tc>
          <w:tcPr/>
          <w:p>
            <w:pPr>
              <w:pStyle w:val="Compact"/>
              <w:jc w:val="left"/>
            </w:pPr>
            <w:r>
              <w:t xml:space="preserve">$2,300.00</w:t>
            </w:r>
          </w:p>
        </w:tc>
      </w:tr>
      <w:tr>
        <w:tc>
          <w:tcPr>
            <w:gridSpan w:val="4"/>
          </w:tcPr>
          <w:p>
            <w:pPr>
              <w:pStyle w:val="Compact"/>
              <w:jc w:val="right"/>
            </w:pPr>
            <w:r>
              <w:t xml:space="preserve">Subtotal (CAD)</w:t>
            </w:r>
          </w:p>
        </w:tc>
        <w:tc>
          <w:tcPr/>
          <w:p>
            <w:pPr>
              <w:pStyle w:val="Compact"/>
              <w:jc w:val="left"/>
            </w:pPr>
            <w:r>
              <w:t xml:space="preserve">$69,000.00</w:t>
            </w:r>
          </w:p>
        </w:tc>
      </w:tr>
      <w:tr>
        <w:tc>
          <w:tcPr>
            <w:gridSpan w:val="4"/>
          </w:tcPr>
          <w:p>
            <w:pPr>
              <w:pStyle w:val="Compact"/>
              <w:jc w:val="right"/>
            </w:pPr>
            <w:r>
              <w:t xml:space="preserve">HST (13% – Ontario, Canada Toronto)</w:t>
            </w:r>
          </w:p>
        </w:tc>
        <w:tc>
          <w:tcPr/>
          <w:p>
            <w:pPr>
              <w:pStyle w:val="Compact"/>
              <w:jc w:val="left"/>
            </w:pPr>
            <w:r>
              <w:t xml:space="preserve">$8,970.00</w:t>
            </w:r>
          </w:p>
        </w:tc>
      </w:tr>
      <w:tr>
        <w:tc>
          <w:tcPr>
            <w:gridSpan w:val="4"/>
          </w:tcPr>
          <w:p>
            <w:pPr>
              <w:pStyle w:val="Compact"/>
              <w:jc w:val="right"/>
            </w:pPr>
            <w:r>
              <w:t xml:space="preserve">TOTAL QUOTATION ESTIMATE (CAD)</w:t>
            </w:r>
          </w:p>
        </w:tc>
        <w:tc>
          <w:tcPr/>
          <w:p>
            <w:pPr>
              <w:pStyle w:val="Compact"/>
              <w:jc w:val="left"/>
            </w:pPr>
            <w:r>
              <w:t xml:space="preserve">$77,970.00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thirty (30) calendar days from the date of issue. After the expiry date, rates and availability of the Auditor team may be subject to revision.</w:t>
      </w:r>
    </w:p>
    <w:p>
      <w:pPr>
        <w:pStyle w:val="BodyText"/>
      </w:pPr>
      <w:r>
        <w:rPr>
          <w:bCs/>
          <w:b/>
        </w:rPr>
        <w:t xml:space="preserve">4.2 Payment Terms:</w:t>
      </w:r>
      <w:r>
        <w:t xml:space="preserve"> </w:t>
      </w:r>
      <w:r>
        <w:t xml:space="preserve">A deposit of 30% of the total Quotation Estimate amount is due upon acceptance. The remaining 70% shall be invoiced in two equal monthly installments during the fieldwork period. All payments are due within thirty (30) days of invoice date in Canadian Dollars (CAD).</w:t>
      </w:r>
    </w:p>
    <w:p>
      <w:pPr>
        <w:pStyle w:val="BodyText"/>
      </w:pPr>
      <w:r>
        <w:rPr>
          <w:bCs/>
          <w:b/>
        </w:rPr>
        <w:t xml:space="preserve">4.3 Auditor Independence:</w:t>
      </w:r>
      <w:r>
        <w:t xml:space="preserve"> </w:t>
      </w:r>
      <w:r>
        <w:t xml:space="preserve">The Auditor team assigned to this engagement will maintain strict independence in accordance with the CPA Canada Code of Professional Conduct. No non-audit services that would impair independence will be provided to this client during the audit period.</w:t>
      </w:r>
    </w:p>
    <w:p>
      <w:pPr>
        <w:pStyle w:val="BodyText"/>
      </w:pPr>
      <w:r>
        <w:rPr>
          <w:bCs/>
          <w:b/>
        </w:rPr>
        <w:t xml:space="preserve">4.4 Jurisdiction and Governing Law:</w:t>
      </w:r>
      <w:r>
        <w:t xml:space="preserve"> </w:t>
      </w:r>
      <w:r>
        <w:t xml:space="preserve">This Quotation Estimate and the resulting Auditor engagement agreement shall be governed by the laws of the Province of Ontario and the federal laws of Canada applicable in Canada Toronto. Any disputes shall be resolved through arbitration in Canada Toronto under the rules of the Arbitration Association of Canada.</w:t>
      </w:r>
    </w:p>
    <w:p>
      <w:pPr>
        <w:pStyle w:val="BodyText"/>
      </w:pPr>
      <w:r>
        <w:rPr>
          <w:bCs/>
          <w:b/>
        </w:rPr>
        <w:t xml:space="preserve">4.5 Confidentiality:</w:t>
      </w:r>
      <w:r>
        <w:t xml:space="preserve"> </w:t>
      </w:r>
      <w:r>
        <w:t xml:space="preserve">All financial data, trade secrets, and proprietary information provided to the Auditor team in connection with this engagement in Canada Toronto shall be treated as strictly confidential and shall not be disclosed to any third party without written consent.</w:t>
      </w:r>
    </w:p>
    <w:p>
      <w:pPr>
        <w:pStyle w:val="BodyText"/>
      </w:pPr>
      <w:r>
        <w:rPr>
          <w:bCs/>
          <w:b/>
        </w:rPr>
        <w:t xml:space="preserve">4.6 Limitation of Liability:</w:t>
      </w:r>
      <w:r>
        <w:t xml:space="preserve"> </w:t>
      </w:r>
      <w:r>
        <w:t xml:space="preserve">The total liability of Meridian Audit &amp; Advisory Group Inc. under this Quotation Estimate shall not exceed the total fees paid or payable under this engagement. This limitation is consistent with standard Auditor practice in Canada Toronto.</w:t>
      </w:r>
    </w:p>
    <w:p>
      <w:pPr>
        <w:pStyle w:val="BodyText"/>
      </w:pPr>
      <w:r>
        <w:rPr>
          <w:bCs/>
          <w:b/>
        </w:rPr>
        <w:t xml:space="preserve">4.7 Cancellation:</w:t>
      </w:r>
      <w:r>
        <w:t xml:space="preserve"> </w:t>
      </w:r>
      <w:r>
        <w:t xml:space="preserve">Should the client cancel the Auditor engagement after fieldwork has commenced, a minimum of 50% of the total Quotation Estimate amount shall be non-refundable.</w:t>
      </w:r>
    </w:p>
    <w:p>
      <w:pPr>
        <w:pStyle w:val="BodyText"/>
      </w:pPr>
      <w:r>
        <w:rPr>
          <w:bCs/>
          <w:b/>
        </w:rPr>
        <w:t xml:space="preserve">Note:</w:t>
      </w:r>
      <w:r>
        <w:t xml:space="preserve"> </w:t>
      </w:r>
      <w:r>
        <w:t xml:space="preserve">This Quotation Estimate is prepared specifically for a business entity registered and operating in Canada Toronto. All regulatory references, tax calculations (including the 13% Ontario HST), and compliance frameworks cited herein are applicable to the Canada Toronto jurisdiction. Should the client's operations extend to other provinces or territories in Canada, a supplementary Quotation Estimate will be required.</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Auditor services and agrees to the terms, conditions, and pricing outlined in this document. The Auditor engagement shall commence upon receipt of the initial deposit and a formally executed engagement letter.</w:t>
      </w:r>
    </w:p>
    <w:p>
      <w:pPr>
        <w:pStyle w:val="BodyText"/>
      </w:pPr>
      <w:r>
        <w:rPr>
          <w:bCs/>
          <w:b/>
        </w:rPr>
        <w:t xml:space="preserve">For Meridian Audit &amp; Advisory Group Inc.</w:t>
      </w:r>
      <w:r>
        <w:br/>
      </w:r>
      <w:r>
        <w:t xml:space="preserve">Authorized Signatory – Auditor in Charge</w:t>
      </w:r>
      <w:r>
        <w:br/>
      </w:r>
      <w:r>
        <w:t xml:space="preserve">Name: David R. Chen, CPA, CA</w:t>
      </w:r>
      <w:r>
        <w:br/>
      </w:r>
      <w:r>
        <w:t xml:space="preserve">Date: ______________________</w:t>
      </w:r>
    </w:p>
    <w:p>
      <w:pPr>
        <w:pStyle w:val="BodyText"/>
      </w:pPr>
      <w:r>
        <w:rPr>
          <w:bCs/>
          <w:b/>
        </w:rPr>
        <w:t xml:space="preserve">For Northlake Manufacturing Corporation</w:t>
      </w:r>
      <w:r>
        <w:br/>
      </w:r>
      <w:r>
        <w:t xml:space="preserve">Authorized Signatory – Client Representative</w:t>
      </w:r>
      <w:r>
        <w:br/>
      </w:r>
      <w:r>
        <w:t xml:space="preserve">Name: Eleanor Whitfield, CFO</w:t>
      </w:r>
      <w:r>
        <w:br/>
      </w:r>
      <w:r>
        <w:t xml:space="preserve">Date: ______________________</w:t>
      </w:r>
    </w:p>
    <w:p>
      <w:pPr>
        <w:pStyle w:val="BodyText"/>
      </w:pPr>
      <w:r>
        <w:t xml:space="preserve">Meridian Audit &amp; Advisory Group Inc. | 250 Bloor Street West, Suite 1400, Canada Toronto, ON M5S 1W2 | (416) 555-0192 | info@meridianaudit.ca</w:t>
      </w:r>
    </w:p>
    <w:p>
      <w:pPr>
        <w:pStyle w:val="BodyText"/>
      </w:pPr>
      <w:r>
        <w:t xml:space="preserve">Registered with CPA Ontario | Professional Liability Insurance: $10,000,000 | This Quotation Estimate is the property of Meridian Audit &amp; Advisory Group Inc. and is intended solely for the named client in Canada Toronto.</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Canada Toronto</dc:title>
  <dc:creator/>
  <dc:language>en</dc:language>
  <cp:keywords/>
  <dcterms:created xsi:type="dcterms:W3CDTF">2026-10-10T01:52:55Z</dcterms:created>
  <dcterms:modified xsi:type="dcterms:W3CDTF">2026-10-10T01:52:55Z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