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Xa9c5ee853bc336a5c8210c817f4378cc2c4e795"/>
    <w:p>
      <w:pPr>
        <w:pStyle w:val="Heading2"/>
      </w:pPr>
      <w:r>
        <w:t xml:space="preserve">Professional Auditor Services — Colombia, Bogotá D.C.</w:t>
      </w:r>
    </w:p>
    <w:p>
      <w:pPr>
        <w:pStyle w:val="FirstParagraph"/>
      </w:pPr>
      <w:r>
        <w:t xml:space="preserve">Andina Audit &amp; Compliance Group S.A.S. — NIT: 901.234.567-8</w:t>
      </w:r>
      <w:r>
        <w:br/>
      </w:r>
      <w:r>
        <w:t xml:space="preserve">Calle 93 No. 15-40, Piso 12, Zona Rosa, Bogotá D.C., Colombia</w:t>
      </w:r>
      <w:r>
        <w:br/>
      </w:r>
      <w:r>
        <w:t xml:space="preserve">Tel: +57 (601) 743 8822  |  Email: quotations@andinaaudit.co</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QTE-BOG-2025-04871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Client Name:</w:t>
            </w:r>
          </w:p>
        </w:tc>
        <w:tc>
          <w:tcPr>
            <w:gridSpan w:val="3"/>
          </w:tcPr>
          <w:p>
            <w:pPr>
              <w:pStyle w:val="Compact"/>
              <w:jc w:val="left"/>
            </w:pPr>
            <w:r>
              <w:t xml:space="preserve">[Client Legal Name] — NIT: [Client NIT Number]</w:t>
            </w:r>
          </w:p>
        </w:tc>
      </w:tr>
      <w:tr>
        <w:tc>
          <w:tcPr/>
          <w:p>
            <w:pPr>
              <w:pStyle w:val="Compact"/>
              <w:jc w:val="left"/>
            </w:pPr>
            <w:r>
              <w:t xml:space="preserve">Client Address:</w:t>
            </w:r>
          </w:p>
        </w:tc>
        <w:tc>
          <w:tcPr>
            <w:gridSpan w:val="3"/>
          </w:tcPr>
          <w:p>
            <w:pPr>
              <w:pStyle w:val="Compact"/>
              <w:jc w:val="left"/>
            </w:pPr>
            <w:r>
              <w:t xml:space="preserve">[Street, Neighborhood], Bogotá D.C., Cundinamarca, Colombia</w:t>
            </w:r>
          </w:p>
        </w:tc>
      </w:tr>
      <w:tr>
        <w:tc>
          <w:tcPr/>
          <w:p>
            <w:pPr>
              <w:pStyle w:val="Compact"/>
              <w:jc w:val="left"/>
            </w:pPr>
            <w:r>
              <w:t xml:space="preserve">Project Location:</w:t>
            </w:r>
          </w:p>
        </w:tc>
        <w:tc>
          <w:tcPr>
            <w:gridSpan w:val="3"/>
          </w:tcPr>
          <w:p>
            <w:pPr>
              <w:pStyle w:val="Compact"/>
              <w:jc w:val="left"/>
            </w:pPr>
            <w:r>
              <w:t xml:space="preserve">Bogotá D.C., Colombia — On-site and remote engagement</w:t>
            </w:r>
          </w:p>
        </w:tc>
      </w:tr>
    </w:tbl>
    <w:p>
      <w:pPr>
        <w:pStyle w:val="BodyText"/>
      </w:pPr>
      <w:r>
        <w:t xml:space="preserve">1. SCOPE OF AUDITOR SERVICES</w:t>
      </w:r>
    </w:p>
    <w:p>
      <w:pPr>
        <w:pStyle w:val="BodyText"/>
      </w:pPr>
      <w:r>
        <w:t xml:space="preserve">This Quotation Estimate is issued by Andina Audit &amp; Compliance Group S.A.S. to provide a comprehensive engagement of professional Auditor services tailored to the regulatory and operational requirements of businesses operating in Colombia, specifically within the city of Bogotá D.C. The Auditor engagement encompasses financial statement auditing, internal control assessment, tax compliance verification, and regulatory reporting in accordance with the Colombian Commercial Code, the regulations of the Superintendencia de Sociedades, the DIAN (Dirección de Impuestos y Aduanas Nacionales), and International Financial Reporting Standards (IFRS) as adopted in Colombia.</w:t>
      </w:r>
    </w:p>
    <w:p>
      <w:pPr>
        <w:pStyle w:val="BodyText"/>
      </w:pPr>
      <w:r>
        <w:t xml:space="preserve">The Auditor team assigned to this engagement will be composed of certified public accountants (Contadores Públicos) registered with the Junta Central de Contadores of Colombia, with a minimum of ten (10) years of combined experience in auditing entities within the Bogotá metropolitan area. All fieldwork will be conducted at the client's premises in Bogotá D.C. and at our firm's offices in the Zona Rosa district, ensuring full compliance with the geographic and jurisdictional requirements of Colombian auditing standards.</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(hrs/days)</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Planning and risk assessment phase for the annual financial audit of the entity operating in Bogotá D.C., including materiality determination and audit program design.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Fieldwork: substantive testing of financial records, physical inventory verification at client warehouse in Bogotá, confirmation of receivables and payables, and cash reconciliation.</w:t>
            </w:r>
          </w:p>
        </w:tc>
        <w:tc>
          <w:tcPr/>
          <w:p>
            <w:pPr>
              <w:pStyle w:val="Compact"/>
              <w:jc w:val="left"/>
            </w:pPr>
            <w:r>
              <w:t xml:space="preserve">45</w:t>
            </w:r>
          </w:p>
        </w:tc>
        <w:tc>
          <w:tcPr/>
          <w:p>
            <w:pPr>
              <w:pStyle w:val="Compact"/>
              <w:jc w:val="left"/>
            </w:pPr>
            <w:r>
              <w:t xml:space="preserve">Hours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3</w:t>
            </w:r>
          </w:p>
        </w:tc>
        <w:tc>
          <w:tcPr/>
          <w:p>
            <w:pPr>
              <w:pStyle w:val="Compact"/>
              <w:jc w:val="left"/>
            </w:pPr>
            <w:r>
              <w:t xml:space="preserve">Internal control evaluation and SOX-equivalent compliance review aligned with Colombian corporate governance standards (Ley 1755 de 2015).</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4</w:t>
            </w:r>
          </w:p>
        </w:tc>
        <w:tc>
          <w:tcPr/>
          <w:p>
            <w:pPr>
              <w:pStyle w:val="Compact"/>
              <w:jc w:val="left"/>
            </w:pPr>
            <w:r>
              <w:t xml:space="preserve">Tax compliance audit: verification of VAT (IVA), income tax (Renta), and withholding tax filings with DIAN for the fiscal year, conducted in Bogotá D.C.</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Preparation of the Auditor's report, management letter, and regulatory filings for submission to the Superintendencia de Sociedades and the Cámara de Comercio de Bogotá.</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6</w:t>
            </w:r>
          </w:p>
        </w:tc>
        <w:tc>
          <w:tcPr/>
          <w:p>
            <w:pPr>
              <w:pStyle w:val="Compact"/>
              <w:jc w:val="left"/>
            </w:pPr>
            <w:r>
              <w:t xml:space="preserve">Follow-up meeting and presentation of findings to the Board of Directors and Audit Committee in Bogotá D.C., including remediation roadmap.</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54,450,000</w:t>
            </w:r>
          </w:p>
        </w:tc>
      </w:tr>
      <w:tr>
        <w:tc>
          <w:tcPr/>
          <w:p>
            <w:pPr>
              <w:pStyle w:val="Compact"/>
              <w:jc w:val="left"/>
            </w:pPr>
            <w:r>
              <w:t xml:space="preserve">VAT (IVA) 19%:</w:t>
            </w:r>
          </w:p>
        </w:tc>
        <w:tc>
          <w:tcPr/>
          <w:p>
            <w:pPr>
              <w:pStyle w:val="Compact"/>
              <w:jc w:val="right"/>
            </w:pPr>
            <w:r>
              <w:t xml:space="preserve">10,345,500</w:t>
            </w:r>
          </w:p>
        </w:tc>
      </w:tr>
      <w:tr>
        <w:tc>
          <w:tcPr/>
          <w:p>
            <w:pPr>
              <w:pStyle w:val="Compact"/>
              <w:jc w:val="left"/>
            </w:pPr>
            <w:r>
              <w:t xml:space="preserve">GRAND TOTAL (COP):</w:t>
            </w:r>
          </w:p>
        </w:tc>
        <w:tc>
          <w:tcPr/>
          <w:p>
            <w:pPr>
              <w:pStyle w:val="Compact"/>
              <w:jc w:val="right"/>
            </w:pPr>
            <w:r>
              <w:t xml:space="preserve">64,795,500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this period, pricing may be adjusted to reflect changes in the Colombian Consumer Price Index (IPC) published by DANE.</w:t>
      </w:r>
    </w:p>
    <w:p>
      <w:pPr>
        <w:numPr>
          <w:ilvl w:val="0"/>
          <w:numId w:val="1001"/>
        </w:numPr>
        <w:pStyle w:val="Compact"/>
      </w:pPr>
      <w:r>
        <w:t xml:space="preserve">Payment terms: 40% upon execution of the professional services contract, 40% upon completion of fieldwork in Bogotá D.C., and 20% upon delivery of the final Auditor's report. Payments shall be made via bank transfer to the firm's account at Banco de Bogotá, NIT 901.234.567-8.</w:t>
      </w:r>
    </w:p>
    <w:p>
      <w:pPr>
        <w:numPr>
          <w:ilvl w:val="0"/>
          <w:numId w:val="1001"/>
        </w:numPr>
        <w:pStyle w:val="Compact"/>
      </w:pPr>
      <w:r>
        <w:t xml:space="preserve">All Auditor services will be performed in strict compliance with the Colombian Code of Professional Ethics for Accountants, the standards of the Junta Central de Contadores, and applicable IFRS as adopted by the Consejo Nacional de Valorización.</w:t>
      </w:r>
    </w:p>
    <w:p>
      <w:pPr>
        <w:numPr>
          <w:ilvl w:val="0"/>
          <w:numId w:val="1001"/>
        </w:numPr>
        <w:pStyle w:val="Compact"/>
      </w:pPr>
      <w:r>
        <w:t xml:space="preserve">The Auditor engagement is subject to a non-disclosure agreement (NDA) and a data protection clause in accordance with Ley 1581 de 2012 (Colombian Data Protection Law). All client data processed in Bogotá D.C. will be stored on servers located within Colombian territory.</w:t>
      </w:r>
    </w:p>
    <w:p>
      <w:pPr>
        <w:numPr>
          <w:ilvl w:val="0"/>
          <w:numId w:val="1001"/>
        </w:numPr>
        <w:pStyle w:val="Compact"/>
      </w:pPr>
      <w:r>
        <w:t xml:space="preserve">Travel and lodging expenses for Auditor team members traveling to client sites outside the central Bogotá D.C. zone (e.g., Chía, Soacha, Funza) will be billed at cost with supporting documentation.</w:t>
      </w:r>
    </w:p>
    <w:p>
      <w:pPr>
        <w:numPr>
          <w:ilvl w:val="0"/>
          <w:numId w:val="1001"/>
        </w:numPr>
        <w:pStyle w:val="Compact"/>
      </w:pPr>
      <w:r>
        <w:t xml:space="preserve">This Quotation Estimate does not constitute a binding contract. A formal professional services agreement must be executed by both parties before any Auditor work commences.</w:t>
      </w:r>
    </w:p>
    <w:p>
      <w:pPr>
        <w:numPr>
          <w:ilvl w:val="0"/>
          <w:numId w:val="1001"/>
        </w:numPr>
        <w:pStyle w:val="Compact"/>
      </w:pPr>
      <w:r>
        <w:t xml:space="preserve">Any additional services beyond the scope described herein will require a written amendment to this Quotation Estimate, signed by both parties.</w:t>
      </w:r>
    </w:p>
    <w:p>
      <w:pPr>
        <w:numPr>
          <w:ilvl w:val="0"/>
          <w:numId w:val="1001"/>
        </w:numPr>
        <w:pStyle w:val="Compact"/>
      </w:pPr>
      <w:r>
        <w:t xml:space="preserve">The firm reserves the right to withdraw from the engagement if the client fails to provide timely access to records, personnel, or facilities in Bogotá D.C. as required by the audit plan.</w:t>
      </w:r>
    </w:p>
    <w:p>
      <w:pPr>
        <w:pStyle w:val="FirstParagraph"/>
      </w:pPr>
      <w:r>
        <w:t xml:space="preserve">4. ASSUMPTIONS AND EXCLUSIONS</w:t>
      </w:r>
    </w:p>
    <w:p>
      <w:pPr>
        <w:pStyle w:val="BodyText"/>
      </w:pPr>
      <w:r>
        <w:t xml:space="preserve">This Quotation Estimate assumes that the client's accounting records are maintained in accordance with Colombian GAAP (NIIF) and that all necessary documentation is available at the client's offices in Bogotá D.C. This engagement does not include forensic accounting, litigation support, or services related to entities registered in jurisdictions outside of Colombia. The Auditor will not provide legal advice; for matters of legal interpretation, the client is advised to consult with a licensed Colombian attorney.</w:t>
      </w:r>
    </w:p>
    <w:p>
      <w:pPr>
        <w:pStyle w:val="BodyText"/>
      </w:pPr>
      <w:r>
        <w:rPr>
          <w:bCs/>
          <w:b/>
        </w:rPr>
        <w:t xml:space="preserve">Prepared by:</w:t>
      </w:r>
      <w:r>
        <w:br/>
      </w:r>
      <w:r>
        <w:t xml:space="preserve">Carlos Andrés Restrepo M.</w:t>
      </w:r>
      <w:r>
        <w:br/>
      </w:r>
      <w:r>
        <w:t xml:space="preserve">Senior Auditor &amp; Engagement Partner</w:t>
      </w:r>
      <w:r>
        <w:br/>
      </w:r>
      <w:r>
        <w:t xml:space="preserve">Andina Audit &amp; Compliance Group S.A.S.</w:t>
      </w:r>
      <w:r>
        <w:br/>
      </w:r>
      <w:r>
        <w:t xml:space="preserve">Bogotá D.C., Colombia</w:t>
      </w:r>
    </w:p>
    <w:p>
      <w:pPr>
        <w:pStyle w:val="BodyText"/>
      </w:pPr>
      <w:r>
        <w:rPr>
          <w:bCs/>
          <w:b/>
        </w:rPr>
        <w:t xml:space="preserve">Accepted by (Client):</w:t>
      </w:r>
      <w:r>
        <w:br/>
      </w:r>
      <w:r>
        <w:t xml:space="preserve">[Authorized Representative Name]</w:t>
      </w:r>
      <w:r>
        <w:br/>
      </w:r>
      <w:r>
        <w:t xml:space="preserve">[Title / Position]</w:t>
      </w:r>
      <w:r>
        <w:br/>
      </w:r>
      <w:r>
        <w:t xml:space="preserve">[Client Company Name]</w:t>
      </w:r>
      <w:r>
        <w:br/>
      </w:r>
      <w:r>
        <w:t xml:space="preserve">Bogotá D.C., Colombia</w:t>
      </w:r>
    </w:p>
    <w:p>
      <w:pPr>
        <w:pStyle w:val="BodyText"/>
      </w:pPr>
      <w:r>
        <w:t xml:space="preserve">This Quotation Estimate document (QTE-BOG-2025-04871) was prepared exclusively for the client identified herein and is not transferable.</w:t>
      </w:r>
      <w:r>
        <w:t xml:space="preserve"> </w:t>
      </w:r>
      <w:r>
        <w:t xml:space="preserve">All services are to be rendered in Colombia, Bogotá D.C., under the jurisdiction of the local commercial courts.</w:t>
      </w:r>
      <w:r>
        <w:t xml:space="preserve"> </w:t>
      </w:r>
      <w:r>
        <w:t xml:space="preserve">© 2025 Andina Audit &amp; Compliance Group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Colombia Bogotá</dc:title>
  <dc:creator/>
  <dc:language>en</dc:language>
  <cp:keywords/>
  <dcterms:created xsi:type="dcterms:W3CDTF">2026-10-10T02:35:39Z</dcterms:created>
  <dcterms:modified xsi:type="dcterms:W3CDTF">2026-10-10T02:35:39Z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