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Auditor Services — Colombia, Medellín</w:t>
      </w:r>
    </w:p>
    <w:p>
      <w:pPr>
        <w:pStyle w:val="BodyText"/>
      </w:pPr>
      <w:r>
        <w:t xml:space="preserve">Document No. QTE-MDE-2025-0472</w:t>
      </w:r>
    </w:p>
    <w:bookmarkEnd w:id="20"/>
    <w:bookmarkStart w:id="21" w:name="quotation-estimate-issued-by"/>
    <w:p>
      <w:pPr>
        <w:pStyle w:val="Heading3"/>
      </w:pPr>
      <w:r>
        <w:t xml:space="preserve">Quotation Estimate Issued By</w:t>
      </w:r>
    </w:p>
    <w:p>
      <w:pPr>
        <w:pStyle w:val="FirstParagraph"/>
      </w:pPr>
      <w:r>
        <w:rPr>
          <w:bCs/>
          <w:b/>
        </w:rPr>
        <w:t xml:space="preserve">Andina Audit &amp; Advisory Group S.A.S.</w:t>
      </w:r>
    </w:p>
    <w:p>
      <w:pPr>
        <w:pStyle w:val="BodyText"/>
      </w:pPr>
      <w:r>
        <w:t xml:space="preserve">Address: Calle 43A # 48D-120, Of. 905</w:t>
      </w:r>
    </w:p>
    <w:p>
      <w:pPr>
        <w:pStyle w:val="BodyText"/>
      </w:pPr>
      <w:r>
        <w:t xml:space="preserve">El Poblado, Medellín, Antioquia, Colombia</w:t>
      </w:r>
    </w:p>
    <w:p>
      <w:pPr>
        <w:pStyle w:val="BodyText"/>
      </w:pPr>
      <w:r>
        <w:t xml:space="preserve">NIT: 901.234.567-8</w:t>
      </w:r>
    </w:p>
    <w:p>
      <w:pPr>
        <w:pStyle w:val="BodyText"/>
      </w:pPr>
      <w:r>
        <w:t xml:space="preserve">Email: quotations@andinaaudit.co</w:t>
      </w:r>
    </w:p>
    <w:p>
      <w:pPr>
        <w:pStyle w:val="BodyText"/>
      </w:pPr>
      <w:r>
        <w:t xml:space="preserve">Phone: +57 (604) 444 5566</w:t>
      </w:r>
    </w:p>
    <w:bookmarkEnd w:id="21"/>
    <w:bookmarkStart w:id="22" w:name="quotation-estimate-prepared-for"/>
    <w:p>
      <w:pPr>
        <w:pStyle w:val="Heading3"/>
      </w:pPr>
      <w:r>
        <w:t xml:space="preserve">Quotation Estimate Prepared For</w:t>
      </w:r>
    </w:p>
    <w:p>
      <w:pPr>
        <w:pStyle w:val="FirstParagraph"/>
      </w:pPr>
      <w:r>
        <w:rPr>
          <w:bCs/>
          <w:b/>
        </w:rPr>
        <w:t xml:space="preserve">Client Name:</w:t>
      </w:r>
      <w:r>
        <w:t xml:space="preserve"> </w:t>
      </w:r>
      <w:r>
        <w:t xml:space="preserve">Grupo Industrial del Valle S.A.S.</w:t>
      </w:r>
    </w:p>
    <w:p>
      <w:pPr>
        <w:pStyle w:val="BodyText"/>
      </w:pPr>
      <w:r>
        <w:rPr>
          <w:bCs/>
          <w:b/>
        </w:rPr>
        <w:t xml:space="preserve">Contact:</w:t>
      </w:r>
      <w:r>
        <w:t xml:space="preserve"> </w:t>
      </w:r>
      <w:r>
        <w:t xml:space="preserve">María Fernanda Restrepo</w:t>
      </w:r>
    </w:p>
    <w:p>
      <w:pPr>
        <w:pStyle w:val="BodyText"/>
      </w:pPr>
      <w:r>
        <w:rPr>
          <w:bCs/>
          <w:b/>
        </w:rPr>
        <w:t xml:space="preserve">Position:</w:t>
      </w:r>
      <w:r>
        <w:t xml:space="preserve"> </w:t>
      </w:r>
      <w:r>
        <w:t xml:space="preserve">Chief Financial Officer</w:t>
      </w:r>
    </w:p>
    <w:p>
      <w:pPr>
        <w:pStyle w:val="BodyText"/>
      </w:pPr>
      <w:r>
        <w:rPr>
          <w:bCs/>
          <w:b/>
        </w:rPr>
        <w:t xml:space="preserve">Address:</w:t>
      </w:r>
      <w:r>
        <w:t xml:space="preserve"> </w:t>
      </w:r>
      <w:r>
        <w:t xml:space="preserve">Autopista Norte, Km 4, Medellín, Colombia</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mrestrepo@grupovalle.co</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30 calendar days from issue date</w:t>
      </w:r>
    </w:p>
    <w:p>
      <w:pPr>
        <w:pStyle w:val="BodyText"/>
      </w:pPr>
      <w:r>
        <w:rPr>
          <w:bCs/>
          <w:b/>
        </w:rPr>
        <w:t xml:space="preserve">Service Location:</w:t>
      </w:r>
      <w:r>
        <w:t xml:space="preserve"> </w:t>
      </w:r>
      <w:r>
        <w:t xml:space="preserve">Medellín, Antioquia, Colombia</w:t>
      </w:r>
    </w:p>
    <w:p>
      <w:pPr>
        <w:pStyle w:val="BodyText"/>
      </w:pPr>
      <w:r>
        <w:rPr>
          <w:bCs/>
          <w:b/>
        </w:rPr>
        <w:t xml:space="preserve">Currency:</w:t>
      </w:r>
      <w:r>
        <w:t xml:space="preserve"> </w:t>
      </w:r>
      <w:r>
        <w:t xml:space="preserve">Colombian Peso (COP / DOP)</w:t>
      </w:r>
    </w:p>
    <w:bookmarkEnd w:id="23"/>
    <w:bookmarkStart w:id="24" w:name="scope-reference"/>
    <w:p>
      <w:pPr>
        <w:pStyle w:val="Heading3"/>
      </w:pPr>
      <w:r>
        <w:t xml:space="preserve">Scope Reference</w:t>
      </w:r>
    </w:p>
    <w:p>
      <w:pPr>
        <w:pStyle w:val="FirstParagraph"/>
      </w:pPr>
      <w:r>
        <w:rPr>
          <w:bCs/>
          <w:b/>
        </w:rPr>
        <w:t xml:space="preserve">Service Type:</w:t>
      </w:r>
      <w:r>
        <w:t xml:space="preserve"> </w:t>
      </w:r>
      <w:r>
        <w:t xml:space="preserve">Independent Auditor Engagement</w:t>
      </w:r>
    </w:p>
    <w:p>
      <w:pPr>
        <w:pStyle w:val="BodyText"/>
      </w:pPr>
      <w:r>
        <w:rPr>
          <w:bCs/>
          <w:b/>
        </w:rPr>
        <w:t xml:space="preserve">Industry:</w:t>
      </w:r>
      <w:r>
        <w:t xml:space="preserve"> </w:t>
      </w:r>
      <w:r>
        <w:t xml:space="preserve">Manufacturing &amp; Industrial</w:t>
      </w:r>
    </w:p>
    <w:p>
      <w:pPr>
        <w:pStyle w:val="BodyText"/>
      </w:pPr>
      <w:r>
        <w:rPr>
          <w:bCs/>
          <w:b/>
        </w:rPr>
        <w:t xml:space="preserve">Regulatory Framework:</w:t>
      </w:r>
      <w:r>
        <w:t xml:space="preserve"> </w:t>
      </w:r>
      <w:r>
        <w:t xml:space="preserve">NIC / NIIF (Colombian GAAP)</w:t>
      </w:r>
    </w:p>
    <w:p>
      <w:pPr>
        <w:pStyle w:val="BodyText"/>
      </w:pPr>
      <w:r>
        <w:rPr>
          <w:bCs/>
          <w:b/>
        </w:rPr>
        <w:t xml:space="preserve">Supervising Body:</w:t>
      </w:r>
      <w:r>
        <w:t xml:space="preserve"> </w:t>
      </w:r>
      <w:r>
        <w:t xml:space="preserve">Superintendencia de Sociedades, Colombia</w:t>
      </w:r>
    </w:p>
    <w:bookmarkEnd w:id="24"/>
    <w:bookmarkStart w:id="25" w:name="Xb50c595362b7cafb7a8229e560f41c7d3935aeb"/>
    <w:p>
      <w:pPr>
        <w:pStyle w:val="Heading2"/>
      </w:pPr>
      <w:r>
        <w:t xml:space="preserve">Quotation Estimate — Line Items for Auditor Services in Colombia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Auditor Service Description</w:t>
            </w:r>
          </w:p>
        </w:tc>
        <w:tc>
          <w:tcPr/>
          <w:p>
            <w:pPr>
              <w:pStyle w:val="Compact"/>
              <w:jc w:val="left"/>
            </w:pPr>
            <w:r>
              <w:t xml:space="preserve">Duration / Units</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for the Auditor engagement. Includes initial meetings in Medellín, review of prior-year financial statements, identification of material risk areas, and development of the audit strategy aligned with Colombian regulatory requirements.</w:t>
            </w:r>
          </w:p>
        </w:tc>
        <w:tc>
          <w:tcPr/>
          <w:p>
            <w:pPr>
              <w:pStyle w:val="Compact"/>
              <w:jc w:val="left"/>
            </w:pPr>
            <w:r>
              <w:t xml:space="preserve">10 business days</w:t>
            </w:r>
          </w:p>
        </w:tc>
        <w:tc>
          <w:tcPr/>
          <w:p>
            <w:pPr>
              <w:pStyle w:val="Compact"/>
              <w:jc w:val="left"/>
            </w:pPr>
            <w:r>
              <w:t xml:space="preserve">$2,800,000</w:t>
            </w:r>
          </w:p>
        </w:tc>
        <w:tc>
          <w:tcPr/>
          <w:p>
            <w:pPr>
              <w:pStyle w:val="Compact"/>
              <w:jc w:val="left"/>
            </w:pPr>
            <w:r>
              <w:t xml:space="preserve">$28,000,000</w:t>
            </w:r>
          </w:p>
        </w:tc>
        <w:tc>
          <w:tcPr/>
          <w:p>
            <w:pPr>
              <w:pStyle w:val="Compact"/>
              <w:jc w:val="left"/>
            </w:pPr>
            <w:r>
              <w:t xml:space="preserve">On-site in Medellín</w:t>
            </w:r>
          </w:p>
        </w:tc>
      </w:tr>
      <w:tr>
        <w:tc>
          <w:tcPr/>
          <w:p>
            <w:pPr>
              <w:pStyle w:val="Compact"/>
              <w:jc w:val="left"/>
            </w:pPr>
            <w:r>
              <w:t xml:space="preserve">2</w:t>
            </w:r>
          </w:p>
        </w:tc>
        <w:tc>
          <w:tcPr/>
          <w:p>
            <w:pPr>
              <w:pStyle w:val="Compact"/>
              <w:jc w:val="left"/>
            </w:pPr>
            <w:r>
              <w:t xml:space="preserve">Fieldwork &amp; Substantive Testing. The Auditor team will perform detailed testing of transactions, confirmations with third parties, physical inventory observation at the client's facilities in Medellín, and analytical procedures across all material accounts.</w:t>
            </w:r>
          </w:p>
        </w:tc>
        <w:tc>
          <w:tcPr/>
          <w:p>
            <w:pPr>
              <w:pStyle w:val="Compact"/>
              <w:jc w:val="left"/>
            </w:pPr>
            <w:r>
              <w:t xml:space="preserve">25 business days</w:t>
            </w:r>
          </w:p>
        </w:tc>
        <w:tc>
          <w:tcPr/>
          <w:p>
            <w:pPr>
              <w:pStyle w:val="Compact"/>
              <w:jc w:val="left"/>
            </w:pPr>
            <w:r>
              <w:t xml:space="preserve">$3,500,000</w:t>
            </w:r>
          </w:p>
        </w:tc>
        <w:tc>
          <w:tcPr/>
          <w:p>
            <w:pPr>
              <w:pStyle w:val="Compact"/>
              <w:jc w:val="left"/>
            </w:pPr>
            <w:r>
              <w:t xml:space="preserve">$87,500,000</w:t>
            </w:r>
          </w:p>
        </w:tc>
        <w:tc>
          <w:tcPr/>
          <w:p>
            <w:pPr>
              <w:pStyle w:val="Compact"/>
              <w:jc w:val="left"/>
            </w:pPr>
            <w:r>
              <w:t xml:space="preserve">On-site + remote</w:t>
            </w:r>
          </w:p>
        </w:tc>
      </w:tr>
      <w:tr>
        <w:tc>
          <w:tcPr/>
          <w:p>
            <w:pPr>
              <w:pStyle w:val="Compact"/>
              <w:jc w:val="left"/>
            </w:pPr>
            <w:r>
              <w:t xml:space="preserve">3</w:t>
            </w:r>
          </w:p>
        </w:tc>
        <w:tc>
          <w:tcPr/>
          <w:p>
            <w:pPr>
              <w:pStyle w:val="Compact"/>
              <w:jc w:val="left"/>
            </w:pPr>
            <w:r>
              <w:t xml:space="preserve">Internal Controls Evaluation. The Auditor will assess the design and operating effectiveness of internal controls over financial reporting, including IT general controls and application controls relevant to the client's ERP system.</w:t>
            </w:r>
          </w:p>
        </w:tc>
        <w:tc>
          <w:tcPr/>
          <w:p>
            <w:pPr>
              <w:pStyle w:val="Compact"/>
              <w:jc w:val="left"/>
            </w:pPr>
            <w:r>
              <w:t xml:space="preserve">12 business days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Medellín office</w:t>
            </w:r>
          </w:p>
        </w:tc>
      </w:tr>
      <w:tr>
        <w:tc>
          <w:tcPr/>
          <w:p>
            <w:pPr>
              <w:pStyle w:val="Compact"/>
              <w:jc w:val="left"/>
            </w:pPr>
            <w:r>
              <w:t xml:space="preserve">4</w:t>
            </w:r>
          </w:p>
        </w:tc>
        <w:tc>
          <w:tcPr/>
          <w:p>
            <w:pPr>
              <w:pStyle w:val="Compact"/>
              <w:jc w:val="left"/>
            </w:pPr>
            <w:r>
              <w:t xml:space="preserve">Compliance Review &amp; Regulatory Reporting. The Auditor will verify compliance with Colombian tax regulations (DIAN), labor obligations (Petróleos Colombianos / Ministry of Labor), and Superintendencia de Sociedades filing requirements specific to entities operating in Medellín.</w:t>
            </w:r>
          </w:p>
        </w:tc>
        <w:tc>
          <w:tcPr/>
          <w:p>
            <w:pPr>
              <w:pStyle w:val="Compact"/>
              <w:jc w:val="left"/>
            </w:pPr>
            <w:r>
              <w:t xml:space="preserve">8 business days</w:t>
            </w:r>
          </w:p>
        </w:tc>
        <w:tc>
          <w:tcPr/>
          <w:p>
            <w:pPr>
              <w:pStyle w:val="Compact"/>
              <w:jc w:val="left"/>
            </w:pPr>
            <w:r>
              <w:t xml:space="preserve">$3,000,000</w:t>
            </w:r>
          </w:p>
        </w:tc>
        <w:tc>
          <w:tcPr/>
          <w:p>
            <w:pPr>
              <w:pStyle w:val="Compact"/>
              <w:jc w:val="left"/>
            </w:pPr>
            <w:r>
              <w:t xml:space="preserve">$24,000,000</w:t>
            </w:r>
          </w:p>
        </w:tc>
        <w:tc>
          <w:tcPr/>
          <w:p>
            <w:pPr>
              <w:pStyle w:val="Compact"/>
              <w:jc w:val="left"/>
            </w:pPr>
            <w:r>
              <w:t xml:space="preserve">Remote + on-site</w:t>
            </w:r>
          </w:p>
        </w:tc>
      </w:tr>
      <w:tr>
        <w:tc>
          <w:tcPr/>
          <w:p>
            <w:pPr>
              <w:pStyle w:val="Compact"/>
              <w:jc w:val="left"/>
            </w:pPr>
            <w:r>
              <w:t xml:space="preserve">5</w:t>
            </w:r>
          </w:p>
        </w:tc>
        <w:tc>
          <w:tcPr/>
          <w:p>
            <w:pPr>
              <w:pStyle w:val="Compact"/>
              <w:jc w:val="left"/>
            </w:pPr>
            <w:r>
              <w:t xml:space="preserve">Audit Report Preparation &amp; Issuance. The Auditor will draft, review, and finalize the independent audit opinion letter, management letter with findings and recommendations, and all supporting schedules required under Colombian auditing standards (NIA).</w:t>
            </w:r>
          </w:p>
        </w:tc>
        <w:tc>
          <w:tcPr/>
          <w:p>
            <w:pPr>
              <w:pStyle w:val="Compact"/>
              <w:jc w:val="left"/>
            </w:pPr>
            <w:r>
              <w:t xml:space="preserve">10 business days</w:t>
            </w:r>
          </w:p>
        </w:tc>
        <w:tc>
          <w:tcPr/>
          <w:p>
            <w:pPr>
              <w:pStyle w:val="Compact"/>
              <w:jc w:val="left"/>
            </w:pPr>
            <w:r>
              <w:t xml:space="preserve">$2,500,000</w:t>
            </w:r>
          </w:p>
        </w:tc>
        <w:tc>
          <w:tcPr/>
          <w:p>
            <w:pPr>
              <w:pStyle w:val="Compact"/>
              <w:jc w:val="left"/>
            </w:pPr>
            <w:r>
              <w:t xml:space="preserve">$25,000,000</w:t>
            </w:r>
          </w:p>
        </w:tc>
        <w:tc>
          <w:tcPr/>
          <w:p>
            <w:pPr>
              <w:pStyle w:val="Compact"/>
              <w:jc w:val="left"/>
            </w:pPr>
            <w:r>
              <w:t xml:space="preserve">Final deliverable</w:t>
            </w:r>
          </w:p>
        </w:tc>
      </w:tr>
      <w:tr>
        <w:tc>
          <w:tcPr/>
          <w:p>
            <w:pPr>
              <w:pStyle w:val="Compact"/>
              <w:jc w:val="left"/>
            </w:pPr>
            <w:r>
              <w:t xml:space="preserve">6</w:t>
            </w:r>
          </w:p>
        </w:tc>
        <w:tc>
          <w:tcPr/>
          <w:p>
            <w:pPr>
              <w:pStyle w:val="Compact"/>
              <w:jc w:val="left"/>
            </w:pPr>
            <w:r>
              <w:t xml:space="preserve">Post-Audit Consultation &amp; Board Presentation. The Auditor engagement team will present findings to the Board of Directors and Audit Committee of the client in Medellín, provide a Q&amp;A session, and offer a 30-day post-issuance consultation window.</w:t>
            </w:r>
          </w:p>
        </w:tc>
        <w:tc>
          <w:tcPr/>
          <w:p>
            <w:pPr>
              <w:pStyle w:val="Compact"/>
              <w:jc w:val="left"/>
            </w:pPr>
            <w:r>
              <w:t xml:space="preserve">3 business days</w:t>
            </w:r>
          </w:p>
        </w:tc>
        <w:tc>
          <w:tcPr/>
          <w:p>
            <w:pPr>
              <w:pStyle w:val="Compact"/>
              <w:jc w:val="left"/>
            </w:pPr>
            <w:r>
              <w:t xml:space="preserve">$2,200,000</w:t>
            </w:r>
          </w:p>
        </w:tc>
        <w:tc>
          <w:tcPr/>
          <w:p>
            <w:pPr>
              <w:pStyle w:val="Compact"/>
              <w:jc w:val="left"/>
            </w:pPr>
            <w:r>
              <w:t xml:space="preserve">$6,600,000</w:t>
            </w:r>
          </w:p>
        </w:tc>
        <w:tc>
          <w:tcPr/>
          <w:p>
            <w:pPr>
              <w:pStyle w:val="Compact"/>
              <w:jc w:val="left"/>
            </w:pPr>
            <w:r>
              <w:t xml:space="preserve">Medellín HQ</w:t>
            </w:r>
          </w:p>
        </w:tc>
      </w:tr>
    </w:tbl>
    <w:p>
      <w:pPr>
        <w:pStyle w:val="BodyText"/>
      </w:pPr>
      <w:r>
        <w:t xml:space="preserve">Subtotal (COP):</w:t>
      </w:r>
      <w:r>
        <w:t xml:space="preserve"> </w:t>
      </w:r>
      <w:r>
        <w:t xml:space="preserve">$209,500,000</w:t>
      </w:r>
    </w:p>
    <w:p>
      <w:pPr>
        <w:pStyle w:val="BodyText"/>
      </w:pPr>
      <w:r>
        <w:t xml:space="preserve">VAT (IVA) 19%:</w:t>
      </w:r>
      <w:r>
        <w:t xml:space="preserve"> </w:t>
      </w:r>
      <w:r>
        <w:t xml:space="preserve">$39,805,000</w:t>
      </w:r>
    </w:p>
    <w:p>
      <w:pPr>
        <w:pStyle w:val="BodyText"/>
      </w:pPr>
      <w:r>
        <w:t xml:space="preserve">Travel &amp; Accommodation (Medellín):</w:t>
      </w:r>
      <w:r>
        <w:t xml:space="preserve"> </w:t>
      </w:r>
      <w:r>
        <w:t xml:space="preserve">$8,200,000</w:t>
      </w:r>
    </w:p>
    <w:p>
      <w:pPr>
        <w:pStyle w:val="BodyText"/>
      </w:pPr>
      <w:r>
        <w:t xml:space="preserve">Grand Total (COP):</w:t>
      </w:r>
      <w:r>
        <w:t xml:space="preserve"> </w:t>
      </w:r>
      <w:r>
        <w:t xml:space="preserve">$257,505,000</w:t>
      </w:r>
    </w:p>
    <w:p>
      <w:pPr>
        <w:pStyle w:val="BodyText"/>
      </w:pPr>
      <w:r>
        <w:t xml:space="preserve">Grand Total (USD approx.):</w:t>
      </w:r>
      <w:r>
        <w:t xml:space="preserve"> </w:t>
      </w:r>
      <w:r>
        <w:t xml:space="preserve">$62,800.00</w:t>
      </w:r>
    </w:p>
    <w:bookmarkEnd w:id="25"/>
    <w:bookmarkStart w:id="26" w:name="quotation-estimate-terms-and-conditions"/>
    <w:p>
      <w:pPr>
        <w:pStyle w:val="Heading2"/>
      </w:pPr>
      <w:r>
        <w:t xml:space="preserve">Quotation Estimate — Terms and Conditions</w:t>
      </w:r>
    </w:p>
    <w:p>
      <w:pPr>
        <w:pStyle w:val="FirstParagraph"/>
      </w:pPr>
      <w:r>
        <w:rPr>
          <w:bCs/>
          <w:b/>
        </w:rPr>
        <w:t xml:space="preserve">1. Validity:</w:t>
      </w:r>
      <w:r>
        <w:t xml:space="preserve"> </w:t>
      </w:r>
      <w:r>
        <w:t xml:space="preserve">This Quotation Estimate for Auditor services in Colombia Medellín is valid for thirty (30) calendar days from the date of issue. After this period, pricing may be subject to revision based on market conditions, exchange rate fluctuations, and resource availability.</w:t>
      </w:r>
    </w:p>
    <w:p>
      <w:pPr>
        <w:pStyle w:val="BodyText"/>
      </w:pPr>
      <w:r>
        <w:rPr>
          <w:bCs/>
          <w:b/>
        </w:rPr>
        <w:t xml:space="preserve">2. Payment Terms:</w:t>
      </w:r>
      <w:r>
        <w:t xml:space="preserve"> </w:t>
      </w:r>
      <w:r>
        <w:t xml:space="preserve">Payment shall be made in three (3) installments: 40% upon signing of the Auditor engagement letter, 40% upon completion of fieldwork, and 20% upon delivery of the final audit report. All payments shall be made in Colombian Pesos (COP) via bank transfer to the account designated by Andina Audit &amp; Advisory Group S.A.S. in Medellín.</w:t>
      </w:r>
    </w:p>
    <w:p>
      <w:pPr>
        <w:pStyle w:val="BodyText"/>
      </w:pPr>
      <w:r>
        <w:rPr>
          <w:bCs/>
          <w:b/>
        </w:rPr>
        <w:t xml:space="preserve">3. Scope Limitations:</w:t>
      </w:r>
      <w:r>
        <w:t xml:space="preserve"> </w:t>
      </w:r>
      <w:r>
        <w:t xml:space="preserve">This Quotation Estimate covers the Auditor engagement as described in the line items above. Any additional procedures, special investigations, or extended fieldwork beyond the agreed scope will be subject to a supplementary Quotation Estimate issued separately.</w:t>
      </w:r>
    </w:p>
    <w:p>
      <w:pPr>
        <w:pStyle w:val="BodyText"/>
      </w:pPr>
      <w:r>
        <w:rPr>
          <w:bCs/>
          <w:b/>
        </w:rPr>
        <w:t xml:space="preserve">4. Confidentiality:</w:t>
      </w:r>
      <w:r>
        <w:t xml:space="preserve"> </w:t>
      </w:r>
      <w:r>
        <w:t xml:space="preserve">The Auditor team shall maintain strict confidentiality over all financial information, trade secrets, and proprietary data encountered during the engagement in Medellín. A mutual Non-Disclosure Agreement (NDA) shall be executed prior to the commencement of fieldwork.</w:t>
      </w:r>
    </w:p>
    <w:p>
      <w:pPr>
        <w:pStyle w:val="BodyText"/>
      </w:pPr>
      <w:r>
        <w:rPr>
          <w:bCs/>
          <w:b/>
        </w:rPr>
        <w:t xml:space="preserve">5. Regulatory Compliance:</w:t>
      </w:r>
      <w:r>
        <w:t xml:space="preserve"> </w:t>
      </w:r>
      <w:r>
        <w:t xml:space="preserve">All Auditor procedures shall be conducted in accordance with Colombian auditing standards (NIA), International Standards on Auditing (ISA), and the regulations established by the Superintendencia de Sociedades and the DIAN for entities operating in the city of Medellín, Antioquia, Colombia.</w:t>
      </w:r>
    </w:p>
    <w:p>
      <w:pPr>
        <w:pStyle w:val="BodyText"/>
      </w:pPr>
      <w:r>
        <w:rPr>
          <w:bCs/>
          <w:b/>
        </w:rPr>
        <w:t xml:space="preserve">6. Dispute Resolution:</w:t>
      </w:r>
      <w:r>
        <w:t xml:space="preserve"> </w:t>
      </w:r>
      <w:r>
        <w:t xml:space="preserve">Any disputes arising from this Quotation Estimate or the subsequent Auditor engagement shall be resolved through mediation in the city of Medellín, Antioquia, Colombia, in accordance with the applicable Colombian commercial law (Código de Comercio).</w:t>
      </w:r>
    </w:p>
    <w:p>
      <w:pPr>
        <w:pStyle w:val="BodyText"/>
      </w:pPr>
      <w:r>
        <w:rPr>
          <w:bCs/>
          <w:b/>
        </w:rPr>
        <w:t xml:space="preserve">7. 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the Medellín metropolitan area.</w:t>
      </w:r>
    </w:p>
    <w:bookmarkEnd w:id="26"/>
    <w:bookmarkStart w:id="27" w:name="acceptance-and-authorization"/>
    <w:p>
      <w:pPr>
        <w:pStyle w:val="Heading2"/>
      </w:pPr>
      <w:r>
        <w:t xml:space="preserve">Acceptance and Authorization</w:t>
      </w:r>
    </w:p>
    <w:p>
      <w:pPr>
        <w:pStyle w:val="FirstParagraph"/>
      </w:pPr>
      <w:r>
        <w:rPr>
          <w:bCs/>
          <w:b/>
        </w:rPr>
        <w:t xml:space="preserve">For Andina Audit &amp; Advisory Group S.A.S.</w:t>
      </w:r>
    </w:p>
    <w:p>
      <w:pPr>
        <w:pStyle w:val="BodyText"/>
      </w:pPr>
      <w:r>
        <w:t xml:space="preserve">Independent Auditor Firm — Medellín, Colombia</w:t>
      </w:r>
    </w:p>
    <w:p>
      <w:pPr>
        <w:pStyle w:val="BodyText"/>
      </w:pPr>
      <w:r>
        <w:t xml:space="preserve">Carlos Alberto Mejía R.</w:t>
      </w:r>
    </w:p>
    <w:p>
      <w:pPr>
        <w:pStyle w:val="BodyText"/>
      </w:pPr>
      <w:r>
        <w:t xml:space="preserve">Managing Partner &amp; Lead Auditor</w:t>
      </w:r>
    </w:p>
    <w:p>
      <w:pPr>
        <w:pStyle w:val="BodyText"/>
      </w:pPr>
      <w:r>
        <w:t xml:space="preserve">CPA License No. 12345 — CRC, Colombia</w:t>
      </w:r>
    </w:p>
    <w:p>
      <w:pPr>
        <w:pStyle w:val="BodyText"/>
      </w:pPr>
      <w:r>
        <w:t xml:space="preserve">Date: _______________</w:t>
      </w:r>
    </w:p>
    <w:p>
      <w:pPr>
        <w:pStyle w:val="BodyText"/>
      </w:pPr>
      <w:r>
        <w:rPr>
          <w:bCs/>
          <w:b/>
        </w:rPr>
        <w:t xml:space="preserve">For Grupo Industrial del Valle S.A.S.</w:t>
      </w:r>
    </w:p>
    <w:p>
      <w:pPr>
        <w:pStyle w:val="BodyText"/>
      </w:pPr>
      <w:r>
        <w:t xml:space="preserve">Client — Medellín, Colombia</w:t>
      </w:r>
    </w:p>
    <w:p>
      <w:pPr>
        <w:pStyle w:val="BodyText"/>
      </w:pPr>
      <w:r>
        <w:t xml:space="preserve">María Fernanda Restrepo</w:t>
      </w:r>
    </w:p>
    <w:p>
      <w:pPr>
        <w:pStyle w:val="BodyText"/>
      </w:pPr>
      <w:r>
        <w:t xml:space="preserve">Chief Financial Officer</w:t>
      </w:r>
    </w:p>
    <w:p>
      <w:pPr>
        <w:pStyle w:val="BodyText"/>
      </w:pPr>
      <w:r>
        <w:t xml:space="preserve">NIT: 830.456.789-1</w:t>
      </w:r>
    </w:p>
    <w:p>
      <w:pPr>
        <w:pStyle w:val="BodyText"/>
      </w:pPr>
      <w:r>
        <w:t xml:space="preserve">Date: _______________</w:t>
      </w:r>
    </w:p>
    <w:p>
      <w:pPr>
        <w:pStyle w:val="BodyText"/>
      </w:pPr>
      <w:r>
        <w:t xml:space="preserve">This Quotation Estimate document was prepared exclusively for the Auditor engagement referenced herein and is not transferable to any third party. All services are to be performed in the city of Medellín, Antioquia, Colombia, unless otherwise agreed in writing. © 2025 Andina Audit &amp; Advisory Group S.A.S.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Colombia Medellín</dc:title>
  <dc:creator/>
  <dc:language>en</dc:language>
  <cp:keywords/>
  <dcterms:created xsi:type="dcterms:W3CDTF">2026-10-10T07:32:22Z</dcterms:created>
  <dcterms:modified xsi:type="dcterms:W3CDTF">2026-10-10T07:32:22Z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