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Audit &amp; Advisory Partners SARL</w:t>
      </w:r>
    </w:p>
    <w:p>
      <w:pPr>
        <w:pStyle w:val="BodyText"/>
      </w:pPr>
      <w:r>
        <w:t xml:space="preserve">12 Avenue de la Paix, Gombe, Kinshasa, Democratic Republic of the Congo</w:t>
      </w:r>
    </w:p>
    <w:p>
      <w:pPr>
        <w:pStyle w:val="BodyText"/>
      </w:pPr>
      <w:r>
        <w:t xml:space="preserve">Tel: +243 99 000 1234 | Email: info@kinshasa-audit.cd | RC: CD-KIN-2019-45872</w:t>
      </w:r>
    </w:p>
    <w:bookmarkEnd w:id="20"/>
    <w:p>
      <w:pPr>
        <w:pStyle w:val="BodyText"/>
      </w:pPr>
      <w:r>
        <w:rPr>
          <w:bCs/>
          <w:b/>
        </w:rPr>
        <w:t xml:space="preserve">Quotation Estimate No.:</w:t>
      </w:r>
      <w:r>
        <w:t xml:space="preserve"> </w:t>
      </w:r>
      <w:r>
        <w:t xml:space="preserve">QE-KIN-2025-0347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Address:</w:t>
      </w:r>
      <w:r>
        <w:t xml:space="preserve"> </w:t>
      </w:r>
      <w:r>
        <w:t xml:space="preserve">[Client Address], Kinshasa, DR Congo</w:t>
      </w:r>
    </w:p>
    <w:p>
      <w:pPr>
        <w:pStyle w:val="BodyText"/>
      </w:pPr>
      <w:r>
        <w:rPr>
          <w:bCs/>
          <w:b/>
        </w:rPr>
        <w:t xml:space="preserve">Contact Person:</w:t>
      </w:r>
      <w:r>
        <w:t xml:space="preserve"> </w:t>
      </w:r>
      <w:r>
        <w:t xml:space="preserve">[Name &amp; Title]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Kinshasa Audit &amp; Advisory Partners SARL to provide a comprehensive and transparent breakdown of professional fees for the engagement of a certified</w:t>
      </w:r>
      <w:r>
        <w:t xml:space="preserve"> </w:t>
      </w:r>
      <w:r>
        <w:t xml:space="preserve">Auditor</w:t>
      </w:r>
      <w:r>
        <w:t xml:space="preserve"> </w:t>
      </w:r>
      <w:r>
        <w:t xml:space="preserve">to conduct a full-scope financial and operational audit of the client's business operations located in</w:t>
      </w:r>
      <w:r>
        <w:t xml:space="preserve"> </w:t>
      </w:r>
      <w:r>
        <w:t xml:space="preserve">DR Congo Kinshasa</w:t>
      </w:r>
      <w:r>
        <w:t xml:space="preserve">. This document serves as a binding proposal for the services described herein and outlines all associated costs, deliverables, timelines, and terms governing the professional relationship between the</w:t>
      </w:r>
      <w:r>
        <w:t xml:space="preserve"> </w:t>
      </w:r>
      <w:r>
        <w:t xml:space="preserve">Auditor</w:t>
      </w:r>
      <w:r>
        <w:t xml:space="preserve"> </w:t>
      </w:r>
      <w:r>
        <w:t xml:space="preserve">and the client within the jurisdiction of the Democratic Republic of the Congo, specifically the city of Kinshasa.</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perform the following services in accordance with International Standards on Auditing (ISA) and the regulatory requirements set forth by the</w:t>
      </w:r>
      <w:r>
        <w:t xml:space="preserve"> </w:t>
      </w:r>
      <w:r>
        <w:rPr>
          <w:iCs/>
          <w:i/>
        </w:rPr>
        <w:t xml:space="preserve">Ordre des Experts-Comptables de la République Démocratique du Congo</w:t>
      </w:r>
      <w:r>
        <w:t xml:space="preserve"> </w:t>
      </w:r>
      <w:r>
        <w:t xml:space="preserve">(OEC-RDC):</w:t>
      </w:r>
    </w:p>
    <w:p>
      <w:pPr>
        <w:numPr>
          <w:ilvl w:val="0"/>
          <w:numId w:val="1001"/>
        </w:numPr>
        <w:pStyle w:val="Compact"/>
      </w:pPr>
      <w:r>
        <w:t xml:space="preserve">Full financial statement audit for the fiscal year 2024, including balance sheet, income statement, cash flow statement, and statement of changes in equity.</w:t>
      </w:r>
    </w:p>
    <w:p>
      <w:pPr>
        <w:numPr>
          <w:ilvl w:val="0"/>
          <w:numId w:val="1001"/>
        </w:numPr>
        <w:pStyle w:val="Compact"/>
      </w:pPr>
      <w:r>
        <w:t xml:space="preserve">Internal control assessment and risk-based testing of material transactions across all operational departments in</w:t>
      </w:r>
      <w:r>
        <w:t xml:space="preserve"> </w:t>
      </w:r>
      <w:r>
        <w:t xml:space="preserve">DR Congo Kinshasa</w:t>
      </w:r>
      <w:r>
        <w:t xml:space="preserve">.</w:t>
      </w:r>
    </w:p>
    <w:p>
      <w:pPr>
        <w:numPr>
          <w:ilvl w:val="0"/>
          <w:numId w:val="1001"/>
        </w:numPr>
        <w:pStyle w:val="Compact"/>
      </w:pPr>
      <w:r>
        <w:t xml:space="preserve">Compliance review with the Congolese tax code (Code Général des Impôts), including verification of TVA, IRPP, and corporate income tax filings.</w:t>
      </w:r>
    </w:p>
    <w:p>
      <w:pPr>
        <w:numPr>
          <w:ilvl w:val="0"/>
          <w:numId w:val="1001"/>
        </w:numPr>
        <w:pStyle w:val="Compact"/>
      </w:pPr>
      <w:r>
        <w:t xml:space="preserve">Verification of inventory, fixed assets, and receivables through physical inspection and confirmation procedures conducted at the client's premises in Kinshasa.</w:t>
      </w:r>
    </w:p>
    <w:p>
      <w:pPr>
        <w:numPr>
          <w:ilvl w:val="0"/>
          <w:numId w:val="1001"/>
        </w:numPr>
        <w:pStyle w:val="Compact"/>
      </w:pPr>
      <w:r>
        <w:t xml:space="preserve">Preparation of the Auditor's Report, including management letter with recommendations for improving financial governance.</w:t>
      </w:r>
    </w:p>
    <w:p>
      <w:pPr>
        <w:numPr>
          <w:ilvl w:val="0"/>
          <w:numId w:val="1001"/>
        </w:numPr>
        <w:pStyle w:val="Compact"/>
      </w:pPr>
      <w:r>
        <w:t xml:space="preserve">Advisory support on IFRS alignment and preparation for potential international investor due diligence.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planning, risk assessment, and audit program development</w:t>
            </w:r>
          </w:p>
        </w:tc>
        <w:tc>
          <w:tcPr/>
          <w:p>
            <w:pPr>
              <w:pStyle w:val="Compact"/>
              <w:jc w:val="left"/>
            </w:pPr>
            <w:r>
              <w:t xml:space="preserve">5 days</w:t>
            </w:r>
          </w:p>
        </w:tc>
        <w:tc>
          <w:tcPr/>
          <w:p>
            <w:pPr>
              <w:pStyle w:val="Compact"/>
              <w:jc w:val="left"/>
            </w:pPr>
            <w:r>
              <w:t xml:space="preserve">$350/day</w:t>
            </w:r>
          </w:p>
        </w:tc>
        <w:tc>
          <w:tcPr/>
          <w:p>
            <w:pPr>
              <w:pStyle w:val="Compact"/>
              <w:jc w:val="left"/>
            </w:pPr>
            <w:r>
              <w:t xml:space="preserve">$1,750.00</w:t>
            </w:r>
          </w:p>
        </w:tc>
      </w:tr>
      <w:tr>
        <w:tc>
          <w:tcPr/>
          <w:p>
            <w:pPr>
              <w:pStyle w:val="Compact"/>
              <w:jc w:val="left"/>
            </w:pPr>
            <w:r>
              <w:t xml:space="preserve">02</w:t>
            </w:r>
          </w:p>
        </w:tc>
        <w:tc>
          <w:tcPr/>
          <w:p>
            <w:pPr>
              <w:pStyle w:val="Compact"/>
              <w:jc w:val="left"/>
            </w:pPr>
            <w:r>
              <w:t xml:space="preserve">Fieldwork: substantive testing, vouching, and analytical procedures (DR Congo Kinshasa site)</w:t>
            </w:r>
          </w:p>
        </w:tc>
        <w:tc>
          <w:tcPr/>
          <w:p>
            <w:pPr>
              <w:pStyle w:val="Compact"/>
              <w:jc w:val="left"/>
            </w:pPr>
            <w:r>
              <w:t xml:space="preserve">20 days</w:t>
            </w:r>
          </w:p>
        </w:tc>
        <w:tc>
          <w:tcPr/>
          <w:p>
            <w:pPr>
              <w:pStyle w:val="Compact"/>
              <w:jc w:val="left"/>
            </w:pPr>
            <w:r>
              <w:t xml:space="preserve">$350/day</w:t>
            </w:r>
          </w:p>
        </w:tc>
        <w:tc>
          <w:tcPr/>
          <w:p>
            <w:pPr>
              <w:pStyle w:val="Compact"/>
              <w:jc w:val="left"/>
            </w:pPr>
            <w:r>
              <w:t xml:space="preserve">$7,000.00</w:t>
            </w:r>
          </w:p>
        </w:tc>
      </w:tr>
      <w:tr>
        <w:tc>
          <w:tcPr/>
          <w:p>
            <w:pPr>
              <w:pStyle w:val="Compact"/>
              <w:jc w:val="left"/>
            </w:pPr>
            <w:r>
              <w:t xml:space="preserve">03</w:t>
            </w:r>
          </w:p>
        </w:tc>
        <w:tc>
          <w:tcPr/>
          <w:p>
            <w:pPr>
              <w:pStyle w:val="Compact"/>
              <w:jc w:val="left"/>
            </w:pPr>
            <w:r>
              <w:t xml:space="preserve">Tax compliance verification and regulatory filing review</w:t>
            </w:r>
          </w:p>
        </w:tc>
        <w:tc>
          <w:tcPr/>
          <w:p>
            <w:pPr>
              <w:pStyle w:val="Compact"/>
              <w:jc w:val="left"/>
            </w:pPr>
            <w:r>
              <w:t xml:space="preserve">5 days</w:t>
            </w:r>
          </w:p>
        </w:tc>
        <w:tc>
          <w:tcPr/>
          <w:p>
            <w:pPr>
              <w:pStyle w:val="Compact"/>
              <w:jc w:val="left"/>
            </w:pPr>
            <w:r>
              <w:t xml:space="preserve">$300/day</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Internal control evaluation and management letter preparation</w:t>
            </w:r>
          </w:p>
        </w:tc>
        <w:tc>
          <w:tcPr/>
          <w:p>
            <w:pPr>
              <w:pStyle w:val="Compact"/>
              <w:jc w:val="left"/>
            </w:pPr>
            <w:r>
              <w:t xml:space="preserve">4 days</w:t>
            </w:r>
          </w:p>
        </w:tc>
        <w:tc>
          <w:tcPr/>
          <w:p>
            <w:pPr>
              <w:pStyle w:val="Compact"/>
              <w:jc w:val="left"/>
            </w:pPr>
            <w:r>
              <w:t xml:space="preserve">$300/day</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Auditor's Report drafting, review, and final sign-off</w:t>
            </w:r>
          </w:p>
        </w:tc>
        <w:tc>
          <w:tcPr/>
          <w:p>
            <w:pPr>
              <w:pStyle w:val="Compact"/>
              <w:jc w:val="left"/>
            </w:pPr>
            <w:r>
              <w:t xml:space="preserve">3 days</w:t>
            </w:r>
          </w:p>
        </w:tc>
        <w:tc>
          <w:tcPr/>
          <w:p>
            <w:pPr>
              <w:pStyle w:val="Compact"/>
              <w:jc w:val="left"/>
            </w:pPr>
            <w:r>
              <w:t xml:space="preserve">$400/day</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local transportation, and accommodation within Kinshasa</w:t>
            </w:r>
          </w:p>
        </w:tc>
        <w:tc>
          <w:tcPr/>
          <w:p>
            <w:pPr>
              <w:pStyle w:val="Compact"/>
              <w:jc w:val="left"/>
            </w:pPr>
            <w:r>
              <w:t xml:space="preserve">37 days</w:t>
            </w:r>
          </w:p>
        </w:tc>
        <w:tc>
          <w:tcPr/>
          <w:p>
            <w:pPr>
              <w:pStyle w:val="Compact"/>
              <w:jc w:val="left"/>
            </w:pPr>
            <w:r>
              <w:t xml:space="preserve">$85/day</w:t>
            </w:r>
          </w:p>
        </w:tc>
        <w:tc>
          <w:tcPr/>
          <w:p>
            <w:pPr>
              <w:pStyle w:val="Compact"/>
              <w:jc w:val="left"/>
            </w:pPr>
            <w:r>
              <w:t xml:space="preserve">$3,145.00</w:t>
            </w:r>
          </w:p>
        </w:tc>
      </w:tr>
      <w:tr>
        <w:tc>
          <w:tcPr/>
          <w:p>
            <w:pPr>
              <w:pStyle w:val="Compact"/>
              <w:jc w:val="left"/>
            </w:pPr>
            <w:r>
              <w:t xml:space="preserve">07</w:t>
            </w:r>
          </w:p>
        </w:tc>
        <w:tc>
          <w:tcPr/>
          <w:p>
            <w:pPr>
              <w:pStyle w:val="Compact"/>
              <w:jc w:val="left"/>
            </w:pPr>
            <w:r>
              <w:t xml:space="preserve">Professional indemnity insurance and regulatory registration fees (OEC-RDC)</w:t>
            </w:r>
          </w:p>
        </w:tc>
        <w:tc>
          <w:tcPr/>
          <w:p>
            <w:pPr>
              <w:pStyle w:val="Compact"/>
              <w:jc w:val="left"/>
            </w:pPr>
            <w:r>
              <w:t xml:space="preserve">Flat</w:t>
            </w:r>
          </w:p>
        </w:tc>
        <w:tc>
          <w:tcPr/>
          <w:p>
            <w:pPr>
              <w:pStyle w:val="Compact"/>
              <w:jc w:val="left"/>
            </w:pPr>
            <w:r>
              <w:t xml:space="preserve">—</w:t>
            </w:r>
          </w:p>
        </w:tc>
        <w:tc>
          <w:tcPr/>
          <w:p>
            <w:pPr>
              <w:pStyle w:val="Compact"/>
              <w:jc w:val="left"/>
            </w:pPr>
            <w:r>
              <w:t xml:space="preserve">$850.00</w:t>
            </w:r>
          </w:p>
        </w:tc>
      </w:tr>
      <w:tr>
        <w:tc>
          <w:tcPr>
            <w:gridSpan w:val="4"/>
          </w:tcPr>
          <w:p>
            <w:pPr>
              <w:pStyle w:val="Compact"/>
              <w:jc w:val="left"/>
            </w:pPr>
            <w:r>
              <w:rPr>
                <w:bCs/>
                <w:b/>
              </w:rPr>
              <w:t xml:space="preserve">Subtotal (USD)</w:t>
            </w:r>
          </w:p>
        </w:tc>
        <w:tc>
          <w:tcPr/>
          <w:p>
            <w:pPr>
              <w:pStyle w:val="Compact"/>
              <w:jc w:val="left"/>
            </w:pPr>
            <w:r>
              <w:rPr>
                <w:bCs/>
                <w:b/>
              </w:rPr>
              <w:t xml:space="preserve">$16,645.00</w:t>
            </w:r>
          </w:p>
        </w:tc>
      </w:tr>
      <w:tr>
        <w:tc>
          <w:tcPr>
            <w:gridSpan w:val="4"/>
          </w:tcPr>
          <w:p>
            <w:pPr>
              <w:pStyle w:val="Compact"/>
              <w:jc w:val="left"/>
            </w:pPr>
            <w:r>
              <w:rPr>
                <w:bCs/>
                <w:b/>
              </w:rPr>
              <w:t xml:space="preserve">VAT (16% – DR Congo Kinshasa)</w:t>
            </w:r>
          </w:p>
        </w:tc>
        <w:tc>
          <w:tcPr/>
          <w:p>
            <w:pPr>
              <w:pStyle w:val="Compact"/>
              <w:jc w:val="left"/>
            </w:pPr>
            <w:r>
              <w:rPr>
                <w:bCs/>
                <w:b/>
              </w:rPr>
              <w:t xml:space="preserve">$2,663.20</w:t>
            </w:r>
          </w:p>
        </w:tc>
      </w:tr>
      <w:tr>
        <w:tc>
          <w:tcPr>
            <w:gridSpan w:val="4"/>
          </w:tcPr>
          <w:p>
            <w:pPr>
              <w:pStyle w:val="Compact"/>
              <w:jc w:val="left"/>
            </w:pPr>
            <w:r>
              <w:rPr>
                <w:bCs/>
                <w:b/>
              </w:rPr>
              <w:t xml:space="preserve">TOTAL ESTIMATED FEE (USD)</w:t>
            </w:r>
          </w:p>
        </w:tc>
        <w:tc>
          <w:tcPr/>
          <w:p>
            <w:pPr>
              <w:pStyle w:val="Compact"/>
              <w:jc w:val="left"/>
            </w:pPr>
            <w:r>
              <w:rPr>
                <w:bCs/>
                <w:b/>
              </w:rPr>
              <w:t xml:space="preserve">$19,308.20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quoted in United States Dollars (USD). Payment may be made in USD or its equivalent in Congolese Francs (CDF) at the exchange rate published by the Banque Centrale du Congo (BCC) on the date of invoice. The</w:t>
      </w:r>
      <w:r>
        <w:t xml:space="preserve"> </w:t>
      </w:r>
      <w:r>
        <w:t xml:space="preserve">Auditor</w:t>
      </w:r>
      <w:r>
        <w:t xml:space="preserve"> </w:t>
      </w:r>
      <w:r>
        <w:t xml:space="preserve">reserves the right to adjust travel and accommodation costs should the engagement period extend beyond the estimated 37 working days.</w:t>
      </w:r>
    </w:p>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($5,792.46) due upon acceptance of this</w:t>
      </w:r>
      <w:r>
        <w:t xml:space="preserve"> </w:t>
      </w:r>
      <w:r>
        <w:t xml:space="preserve">Quotation Estimate</w:t>
      </w:r>
      <w:r>
        <w:t xml:space="preserve"> </w:t>
      </w:r>
      <w:r>
        <w:t xml:space="preserve">and execution of the engagement letter.</w:t>
      </w:r>
    </w:p>
    <w:p>
      <w:pPr>
        <w:numPr>
          <w:ilvl w:val="0"/>
          <w:numId w:val="1002"/>
        </w:numPr>
        <w:pStyle w:val="Compact"/>
      </w:pPr>
      <w:r>
        <w:rPr>
          <w:bCs/>
          <w:b/>
        </w:rPr>
        <w:t xml:space="preserve">40% interim payment</w:t>
      </w:r>
      <w:r>
        <w:t xml:space="preserve"> </w:t>
      </w:r>
      <w:r>
        <w:t xml:space="preserve">($7,723.28) due upon completion of fieldwork and delivery of the draft Auditor's Report.</w:t>
      </w:r>
    </w:p>
    <w:p>
      <w:pPr>
        <w:numPr>
          <w:ilvl w:val="0"/>
          <w:numId w:val="1002"/>
        </w:numPr>
        <w:pStyle w:val="Compact"/>
      </w:pPr>
      <w:r>
        <w:rPr>
          <w:bCs/>
          <w:b/>
        </w:rPr>
        <w:t xml:space="preserve">30% final payment</w:t>
      </w:r>
      <w:r>
        <w:t xml:space="preserve"> </w:t>
      </w:r>
      <w:r>
        <w:t xml:space="preserve">($5,792.46) due upon delivery of the final signed Auditor's Report and management letter.</w:t>
      </w:r>
    </w:p>
    <w:p>
      <w:pPr>
        <w:numPr>
          <w:ilvl w:val="0"/>
          <w:numId w:val="1002"/>
        </w:numPr>
        <w:pStyle w:val="Compact"/>
      </w:pPr>
      <w:r>
        <w:t xml:space="preserve">All payments are due within 15 calendar days of invoice date. Late payments shall accrue interest at 2% per month as per DR Congo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the</w:t>
      </w:r>
      <w:r>
        <w:t xml:space="preserve"> </w:t>
      </w:r>
      <w:r>
        <w:t xml:space="preserve">Auditor</w:t>
      </w:r>
      <w:r>
        <w:t xml:space="preserve"> </w:t>
      </w:r>
      <w:r>
        <w:t xml:space="preserve">may revise fees to reflect market conditions in</w:t>
      </w:r>
      <w:r>
        <w:t xml:space="preserve"> </w:t>
      </w:r>
      <w:r>
        <w:t xml:space="preserve">DR Congo Kinshasa</w:t>
      </w:r>
      <w:r>
        <w:t xml:space="preserve">.</w:t>
      </w:r>
    </w:p>
    <w:p>
      <w:pPr>
        <w:numPr>
          <w:ilvl w:val="0"/>
          <w:numId w:val="1003"/>
        </w:numPr>
        <w:pStyle w:val="Compact"/>
      </w:pPr>
      <w:r>
        <w:t xml:space="preserve">The</w:t>
      </w:r>
      <w:r>
        <w:t xml:space="preserve"> </w:t>
      </w:r>
      <w:r>
        <w:t xml:space="preserve">Auditor</w:t>
      </w:r>
      <w:r>
        <w:t xml:space="preserve"> </w:t>
      </w:r>
      <w:r>
        <w:t xml:space="preserve">shall maintain strict confidentiality of all financial data, trade secrets, and proprietary information accessed during the engagement, in compliance with the Congolese Data Protection Law (Loi n° 08/012).</w:t>
      </w:r>
    </w:p>
    <w:p>
      <w:pPr>
        <w:numPr>
          <w:ilvl w:val="0"/>
          <w:numId w:val="1003"/>
        </w:numPr>
        <w:pStyle w:val="Compact"/>
      </w:pPr>
      <w:r>
        <w:t xml:space="preserve">The</w:t>
      </w:r>
      <w:r>
        <w:t xml:space="preserve"> </w:t>
      </w:r>
      <w:r>
        <w:t xml:space="preserve">Auditor</w:t>
      </w:r>
      <w:r>
        <w:t xml:space="preserve"> </w:t>
      </w:r>
      <w:r>
        <w:t xml:space="preserve">shall be independent and free from any conflict of interest with the client or its subsidiaries operating in Kinshasa or elsewhere in the DR Congo.</w:t>
      </w:r>
    </w:p>
    <w:p>
      <w:pPr>
        <w:numPr>
          <w:ilvl w:val="0"/>
          <w:numId w:val="1003"/>
        </w:numPr>
        <w:pStyle w:val="Compact"/>
      </w:pPr>
      <w:r>
        <w:t xml:space="preserve">The engagement shall be governed by the laws of the Democratic Republic of the Congo. Any disputes shall be resolved through arbitration at the Centre d'Arbitrage de Kinshasa.</w:t>
      </w:r>
    </w:p>
    <w:p>
      <w:pPr>
        <w:numPr>
          <w:ilvl w:val="0"/>
          <w:numId w:val="1003"/>
        </w:numPr>
        <w:pStyle w:val="Compact"/>
      </w:pPr>
      <w:r>
        <w:t xml:space="preserve">The</w:t>
      </w:r>
      <w:r>
        <w:t xml:space="preserve"> </w:t>
      </w:r>
      <w:r>
        <w:t xml:space="preserve">Auditor</w:t>
      </w:r>
      <w:r>
        <w:t xml:space="preserve"> </w:t>
      </w:r>
      <w:r>
        <w:t xml:space="preserve">is not responsible for the accuracy of source documents provided by the client. Material misstatements in underlying records may necessitate additional fees, to be agreed upon in writing.</w:t>
      </w:r>
    </w:p>
    <w:p>
      <w:pPr>
        <w:numPr>
          <w:ilvl w:val="0"/>
          <w:numId w:val="1003"/>
        </w:numPr>
        <w:pStyle w:val="Compact"/>
      </w:pPr>
      <w:r>
        <w:t xml:space="preserve">Force majeure events, including but not limited to civil unrest, natural disasters, or government-mandated closures in</w:t>
      </w:r>
      <w:r>
        <w:t xml:space="preserve"> </w:t>
      </w:r>
      <w:r>
        <w:t xml:space="preserve">DR Congo Kinshasa</w:t>
      </w:r>
      <w:r>
        <w:t xml:space="preserve">, shall suspend the engagement timeline without penalty to either party.</w:t>
      </w:r>
    </w:p>
    <w:bookmarkEnd w:id="25"/>
    <w:bookmarkStart w:id="26" w:name="deliverables-and-timeline"/>
    <w:p>
      <w:pPr>
        <w:pStyle w:val="Heading2"/>
      </w:pPr>
      <w:r>
        <w:t xml:space="preserve">6. Deliverables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Expected Completion</w:t>
            </w:r>
          </w:p>
        </w:tc>
      </w:tr>
      <w:tr>
        <w:tc>
          <w:tcPr/>
          <w:p>
            <w:pPr>
              <w:pStyle w:val="Compact"/>
              <w:jc w:val="left"/>
            </w:pPr>
            <w:r>
              <w:t xml:space="preserve">Engagement letter signed &amp; advance received</w:t>
            </w:r>
          </w:p>
        </w:tc>
        <w:tc>
          <w:tcPr/>
          <w:p>
            <w:pPr>
              <w:pStyle w:val="Compact"/>
              <w:jc w:val="left"/>
            </w:pPr>
            <w:r>
              <w:t xml:space="preserve">Within 5 business days of acceptance</w:t>
            </w:r>
          </w:p>
        </w:tc>
      </w:tr>
      <w:tr>
        <w:tc>
          <w:tcPr/>
          <w:p>
            <w:pPr>
              <w:pStyle w:val="Compact"/>
              <w:jc w:val="left"/>
            </w:pPr>
            <w:r>
              <w:t xml:space="preserve">Audit planning &amp; risk assessment complete</w:t>
            </w:r>
          </w:p>
        </w:tc>
        <w:tc>
          <w:tcPr/>
          <w:p>
            <w:pPr>
              <w:pStyle w:val="Compact"/>
              <w:jc w:val="left"/>
            </w:pPr>
            <w:r>
              <w:t xml:space="preserve">Week 1</w:t>
            </w:r>
          </w:p>
        </w:tc>
      </w:tr>
      <w:tr>
        <w:tc>
          <w:tcPr/>
          <w:p>
            <w:pPr>
              <w:pStyle w:val="Compact"/>
              <w:jc w:val="left"/>
            </w:pPr>
            <w:r>
              <w:t xml:space="preserve">Fieldwork completed (DR Congo Kinshasa)</w:t>
            </w:r>
          </w:p>
        </w:tc>
        <w:tc>
          <w:tcPr/>
          <w:p>
            <w:pPr>
              <w:pStyle w:val="Compact"/>
              <w:jc w:val="left"/>
            </w:pPr>
            <w:r>
              <w:t xml:space="preserve">Weeks 2–5</w:t>
            </w:r>
          </w:p>
        </w:tc>
      </w:tr>
      <w:tr>
        <w:tc>
          <w:tcPr/>
          <w:p>
            <w:pPr>
              <w:pStyle w:val="Compact"/>
              <w:jc w:val="left"/>
            </w:pPr>
            <w:r>
              <w:t xml:space="preserve">Draft Auditor's Report delivered</w:t>
            </w:r>
          </w:p>
        </w:tc>
        <w:tc>
          <w:tcPr/>
          <w:p>
            <w:pPr>
              <w:pStyle w:val="Compact"/>
              <w:jc w:val="left"/>
            </w:pPr>
            <w:r>
              <w:t xml:space="preserve">Week 6</w:t>
            </w:r>
          </w:p>
        </w:tc>
      </w:tr>
      <w:tr>
        <w:tc>
          <w:tcPr/>
          <w:p>
            <w:pPr>
              <w:pStyle w:val="Compact"/>
              <w:jc w:val="left"/>
            </w:pPr>
            <w:r>
              <w:t xml:space="preserve">Final Auditor's Report &amp; Management Letter</w:t>
            </w:r>
          </w:p>
        </w:tc>
        <w:tc>
          <w:tcPr/>
          <w:p>
            <w:pPr>
              <w:pStyle w:val="Compact"/>
              <w:jc w:val="left"/>
            </w:pPr>
            <w:r>
              <w:t xml:space="preserve">Week 7</w:t>
            </w:r>
          </w:p>
        </w:tc>
      </w:tr>
    </w:tbl>
    <w:p>
      <w:pPr>
        <w:pStyle w:val="BodyText"/>
      </w:pPr>
      <w:r>
        <w:rPr>
          <w:bCs/>
          <w:b/>
        </w:rPr>
        <w:t xml:space="preserve">For Kinshasa Audit &amp; Advisory Partners SARL</w:t>
      </w:r>
    </w:p>
    <w:p>
      <w:pPr>
        <w:pStyle w:val="BodyText"/>
      </w:pPr>
      <w:r>
        <w:t xml:space="preserve">Authorized Signatory / Lead Auditor</w:t>
      </w:r>
    </w:p>
    <w:p>
      <w:pPr>
        <w:pStyle w:val="BodyText"/>
      </w:pPr>
      <w:r>
        <w:t xml:space="preserve">Name: _________________________</w:t>
      </w:r>
      <w:r>
        <w:br/>
      </w:r>
      <w:r>
        <w:t xml:space="preserve">Date: _________________________</w:t>
      </w:r>
    </w:p>
    <w:p>
      <w:pPr>
        <w:pStyle w:val="BodyText"/>
      </w:pPr>
      <w:r>
        <w:rPr>
          <w:bCs/>
          <w:b/>
        </w:rPr>
        <w:t xml:space="preserve">Accepted By (Client)</w:t>
      </w:r>
    </w:p>
    <w:p>
      <w:pPr>
        <w:pStyle w:val="BodyText"/>
      </w:pPr>
      <w:r>
        <w:t xml:space="preserve">Authorized Representative</w:t>
      </w:r>
    </w:p>
    <w:p>
      <w:pPr>
        <w:pStyle w:val="BodyText"/>
      </w:pPr>
      <w:r>
        <w:t xml:space="preserve">Name: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QE-KIN-2025-0347) is issued exclusively for the client named above and may not be reproduced or distributed without written consent from the</w:t>
      </w:r>
      <w:r>
        <w:t xml:space="preserve"> </w:t>
      </w:r>
      <w:r>
        <w:t xml:space="preserve">Auditor</w:t>
      </w:r>
      <w:r>
        <w:t xml:space="preserve">. All services are to be performed in</w:t>
      </w:r>
      <w:r>
        <w:t xml:space="preserve"> </w:t>
      </w:r>
      <w:r>
        <w:t xml:space="preserve">DR Congo Kinshasa</w:t>
      </w:r>
      <w:r>
        <w:t xml:space="preserve"> </w:t>
      </w:r>
      <w:r>
        <w:t xml:space="preserve">unless otherwise agreed in writing.</w:t>
      </w:r>
    </w:p>
    <w:p>
      <w:pPr>
        <w:pStyle w:val="BodyText"/>
      </w:pPr>
      <w:r>
        <w:t xml:space="preserve">© 2025 Kinshasa Audit &amp; Advisory Partners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DR Congo Kinshasa</dc:title>
  <dc:creator/>
  <dc:language>en</dc:language>
  <cp:keywords/>
  <dcterms:created xsi:type="dcterms:W3CDTF">2026-10-10T02:39:33Z</dcterms:created>
  <dcterms:modified xsi:type="dcterms:W3CDTF">2026-10-10T02:39:33Z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