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Auditor Services — Ethiopia Addis Ababa</w:t>
      </w:r>
    </w:p>
    <w:bookmarkEnd w:id="20"/>
    <w:bookmarkStart w:id="21" w:name="prepared-by"/>
    <w:p>
      <w:pPr>
        <w:pStyle w:val="Heading3"/>
      </w:pPr>
      <w:r>
        <w:t xml:space="preserve">Prepared By:</w:t>
      </w:r>
    </w:p>
    <w:p>
      <w:pPr>
        <w:pStyle w:val="FirstParagraph"/>
      </w:pPr>
      <w:r>
        <w:rPr>
          <w:bCs/>
          <w:b/>
        </w:rPr>
        <w:t xml:space="preserve">Addis Ababa Certified Audit &amp; Advisory PLC</w:t>
      </w:r>
    </w:p>
    <w:p>
      <w:pPr>
        <w:pStyle w:val="BodyText"/>
      </w:pPr>
      <w:r>
        <w:t xml:space="preserve">Bole Road, Bole Sub-City</w:t>
      </w:r>
    </w:p>
    <w:p>
      <w:pPr>
        <w:pStyle w:val="BodyText"/>
      </w:pPr>
      <w:r>
        <w:t xml:space="preserve">Addis Ababa, Ethiopia</w:t>
      </w:r>
    </w:p>
    <w:p>
      <w:pPr>
        <w:pStyle w:val="BodyText"/>
      </w:pPr>
      <w:r>
        <w:t xml:space="preserve">Tel: +251-11-551-2345</w:t>
      </w:r>
    </w:p>
    <w:p>
      <w:pPr>
        <w:pStyle w:val="BodyText"/>
      </w:pPr>
      <w:r>
        <w:t xml:space="preserve">Email: info@aaauditadvisory.et</w:t>
      </w:r>
    </w:p>
    <w:p>
      <w:pPr>
        <w:pStyle w:val="BodyText"/>
      </w:pPr>
      <w:r>
        <w:t xml:space="preserve">Tin No: 0012345678</w:t>
      </w:r>
    </w:p>
    <w:bookmarkEnd w:id="21"/>
    <w:bookmarkStart w:id="22" w:name="prepared-for"/>
    <w:p>
      <w:pPr>
        <w:pStyle w:val="Heading3"/>
      </w:pPr>
      <w:r>
        <w:t xml:space="preserve">Prepared For:</w:t>
      </w:r>
    </w:p>
    <w:p>
      <w:pPr>
        <w:pStyle w:val="FirstParagraph"/>
      </w:pPr>
      <w:r>
        <w:rPr>
          <w:bCs/>
          <w:b/>
        </w:rPr>
        <w:t xml:space="preserve">Client Organization Name</w:t>
      </w:r>
    </w:p>
    <w:p>
      <w:pPr>
        <w:pStyle w:val="BodyText"/>
      </w:pPr>
      <w:r>
        <w:t xml:space="preserve">Bole Sub-City, Woreda 03</w:t>
      </w:r>
    </w:p>
    <w:p>
      <w:pPr>
        <w:pStyle w:val="BodyText"/>
      </w:pPr>
      <w:r>
        <w:t xml:space="preserve">Addis Ababa, Ethiopia</w:t>
      </w:r>
    </w:p>
    <w:p>
      <w:pPr>
        <w:pStyle w:val="BodyText"/>
      </w:pPr>
      <w:r>
        <w:t xml:space="preserve">Attn: Chief Financial Officer</w:t>
      </w:r>
    </w:p>
    <w:p>
      <w:pPr>
        <w:pStyle w:val="BodyText"/>
      </w:pPr>
      <w:r>
        <w:t xml:space="preserve">Tel: +251-11-667-8901</w:t>
      </w:r>
    </w:p>
    <w:p>
      <w:pPr>
        <w:pStyle w:val="BodyText"/>
      </w:pPr>
      <w:r>
        <w:t xml:space="preserve">Email: finance@clientorg.et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Ethiopia Addis Ababa (All Sub-Cities)</w:t>
            </w:r>
          </w:p>
        </w:tc>
      </w:tr>
      <w:tr>
        <w:tc>
          <w:tcPr/>
          <w:p>
            <w:pPr>
              <w:pStyle w:val="Compact"/>
              <w:jc w:val="left"/>
            </w:pPr>
            <w:r>
              <w:t xml:space="preserve">Currency</w:t>
            </w:r>
          </w:p>
        </w:tc>
        <w:tc>
          <w:tcPr/>
          <w:p>
            <w:pPr>
              <w:pStyle w:val="Compact"/>
              <w:jc w:val="left"/>
            </w:pPr>
            <w:r>
              <w:t xml:space="preserve">Ethiopian Birr (ETB) / US Dollar (USD)</w:t>
            </w:r>
          </w:p>
        </w:tc>
      </w:tr>
      <w:tr>
        <w:tc>
          <w:tcPr/>
          <w:p>
            <w:pPr>
              <w:pStyle w:val="Compact"/>
              <w:jc w:val="left"/>
            </w:pPr>
            <w:r>
              <w:t xml:space="preserve">Engagement Type</w:t>
            </w:r>
          </w:p>
        </w:tc>
        <w:tc>
          <w:tcPr/>
          <w:p>
            <w:pPr>
              <w:pStyle w:val="Compact"/>
              <w:jc w:val="left"/>
            </w:pPr>
            <w:r>
              <w:t xml:space="preserve">Annual Financial Audit &amp; Compliance Review</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Addis Ababa Certified Audit &amp; Advisory PLC to provide a comprehensive, transparent, and itemized breakdown of the professional fees and associated costs for the engagement of a qualified</w:t>
      </w:r>
      <w:r>
        <w:t xml:space="preserve"> </w:t>
      </w:r>
      <w:r>
        <w:t xml:space="preserve">Auditor</w:t>
      </w:r>
      <w:r>
        <w:t xml:space="preserve"> </w:t>
      </w:r>
      <w:r>
        <w:t xml:space="preserve">to perform a full-scope financial audit, internal control assessment, and regulatory compliance review for the client organization. This document is prepared in accordance with the auditing standards established by the Ethiopian Securities and Microfinance Authority (ESMA), the Ethiopian Accounting and Auditing Professional Body (EAAPB), and the International Standards on Auditing (ISA) as adopted for use in</w:t>
      </w:r>
      <w:r>
        <w:t xml:space="preserve"> </w:t>
      </w:r>
      <w:r>
        <w:t xml:space="preserve">Ethiopia Addis Ababa</w:t>
      </w:r>
      <w:r>
        <w:t xml:space="preserve">. The purpose of this</w:t>
      </w:r>
      <w:r>
        <w:t xml:space="preserve"> </w:t>
      </w:r>
      <w:r>
        <w:t xml:space="preserve">Quotation Estimate</w:t>
      </w:r>
      <w:r>
        <w:t xml:space="preserve"> </w:t>
      </w:r>
      <w:r>
        <w:t xml:space="preserve">is to enable the client to make an informed decision regarding the engagement of our</w:t>
      </w:r>
      <w:r>
        <w:t xml:space="preserve"> </w:t>
      </w:r>
      <w:r>
        <w:t xml:space="preserve">Auditor</w:t>
      </w:r>
      <w:r>
        <w:t xml:space="preserve"> </w:t>
      </w:r>
      <w:r>
        <w:t xml:space="preserve">team and to serve as the basis for the subsequent service agreement.</w:t>
      </w:r>
    </w:p>
    <w:bookmarkEnd w:id="23"/>
    <w:bookmarkStart w:id="24"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engagement, as outlined in this</w:t>
      </w:r>
      <w:r>
        <w:t xml:space="preserve"> </w:t>
      </w:r>
      <w:r>
        <w:t xml:space="preserve">Quotation Estimate</w:t>
      </w:r>
      <w:r>
        <w:t xml:space="preserve">, encompasses the following professional services to be delivered within the jurisdiction of</w:t>
      </w:r>
      <w:r>
        <w:t xml:space="preserve"> </w:t>
      </w:r>
      <w:r>
        <w:t xml:space="preserve">Ethiopia Addis Ababa</w:t>
      </w:r>
      <w:r>
        <w:t xml:space="preserve">:</w:t>
      </w:r>
    </w:p>
    <w:p>
      <w:pPr>
        <w:numPr>
          <w:ilvl w:val="0"/>
          <w:numId w:val="1001"/>
        </w:numPr>
        <w:pStyle w:val="Compact"/>
      </w:pPr>
      <w:r>
        <w:rPr>
          <w:bCs/>
          <w:b/>
        </w:rPr>
        <w:t xml:space="preserve">Financial Statement Audit:</w:t>
      </w:r>
      <w:r>
        <w:t xml:space="preserve"> </w:t>
      </w:r>
      <w:r>
        <w:t xml:space="preserve">A full examination of the annual financial statements (balance sheet, income statement, cash flow statement, and statement of changes in equity) for the fiscal year ending 30 June 2025, conducted in compliance with Ethiopian Financial Reporting Standards (EFRS) and applicable local regulations.</w:t>
      </w:r>
    </w:p>
    <w:p>
      <w:pPr>
        <w:numPr>
          <w:ilvl w:val="0"/>
          <w:numId w:val="1001"/>
        </w:numPr>
        <w:pStyle w:val="Compact"/>
      </w:pPr>
      <w:r>
        <w:rPr>
          <w:bCs/>
          <w:b/>
        </w:rPr>
        <w:t xml:space="preserve">Internal Control Assessment:</w:t>
      </w:r>
      <w:r>
        <w:t xml:space="preserve"> </w:t>
      </w:r>
      <w:r>
        <w:t xml:space="preserve">A detailed review of the client's internal control environment, risk management frameworks, and governance structures to identify material weaknesses and provide actionable recommendations.</w:t>
      </w:r>
    </w:p>
    <w:p>
      <w:pPr>
        <w:numPr>
          <w:ilvl w:val="0"/>
          <w:numId w:val="1001"/>
        </w:numPr>
        <w:pStyle w:val="Compact"/>
      </w:pPr>
      <w:r>
        <w:rPr>
          <w:bCs/>
          <w:b/>
        </w:rPr>
        <w:t xml:space="preserve">Tax Compliance Review:</w:t>
      </w:r>
      <w:r>
        <w:t xml:space="preserve"> </w:t>
      </w:r>
      <w:r>
        <w:t xml:space="preserve">Verification of the client's tax filings, withholding obligations, and VAT compliance in alignment with the Ethiopian Revenue and Customs Authority (ERCA) requirements applicable in</w:t>
      </w:r>
      <w:r>
        <w:t xml:space="preserve"> </w:t>
      </w:r>
      <w:r>
        <w:t xml:space="preserve">Ethiopia Addis Ababa</w:t>
      </w:r>
      <w:r>
        <w:t xml:space="preserve">.</w:t>
      </w:r>
    </w:p>
    <w:p>
      <w:pPr>
        <w:numPr>
          <w:ilvl w:val="0"/>
          <w:numId w:val="1001"/>
        </w:numPr>
        <w:pStyle w:val="Compact"/>
      </w:pPr>
      <w:r>
        <w:rPr>
          <w:bCs/>
          <w:b/>
        </w:rPr>
        <w:t xml:space="preserve">Regulatory and Statutory Compliance:</w:t>
      </w:r>
      <w:r>
        <w:t xml:space="preserve"> </w:t>
      </w:r>
      <w:r>
        <w:t xml:space="preserve">Confirmation that all statutory filings, board minutes, and corporate governance records meet the requirements of the Ethiopian Commercial Code and the relevant sector-specific regulatory bodies.</w:t>
      </w:r>
    </w:p>
    <w:p>
      <w:pPr>
        <w:numPr>
          <w:ilvl w:val="0"/>
          <w:numId w:val="1001"/>
        </w:numPr>
        <w:pStyle w:val="Compact"/>
      </w:pPr>
      <w:r>
        <w:rPr>
          <w:bCs/>
          <w:b/>
        </w:rPr>
        <w:t xml:space="preserve">Management Letter and Advisory Report:</w:t>
      </w:r>
      <w:r>
        <w:t xml:space="preserve"> </w:t>
      </w:r>
      <w:r>
        <w:t xml:space="preserve">A comprehensive written report detailing findings, observations, and professional recommendations issued by the lead</w:t>
      </w:r>
      <w:r>
        <w:t xml:space="preserve"> </w:t>
      </w:r>
      <w:r>
        <w:t xml:space="preserve">Auditor</w:t>
      </w:r>
      <w:r>
        <w:t xml:space="preserve"> </w:t>
      </w:r>
      <w:r>
        <w:t xml:space="preserve">to the client's board of directors and senior management.</w:t>
      </w:r>
    </w:p>
    <w:p>
      <w:pPr>
        <w:numPr>
          <w:ilvl w:val="0"/>
          <w:numId w:val="1001"/>
        </w:numPr>
        <w:pStyle w:val="Compact"/>
      </w:pPr>
      <w:r>
        <w:rPr>
          <w:bCs/>
          <w:b/>
        </w:rPr>
        <w:t xml:space="preserve">Fieldwork and Site Visits:</w:t>
      </w:r>
      <w:r>
        <w:t xml:space="preserve"> </w:t>
      </w:r>
      <w:r>
        <w:t xml:space="preserve">On-site inspection of the client's primary offices, warehouses, and branch locations situated within</w:t>
      </w:r>
      <w:r>
        <w:t xml:space="preserve"> </w:t>
      </w:r>
      <w:r>
        <w:t xml:space="preserve">Ethiopia Addis Ababa</w:t>
      </w:r>
      <w:r>
        <w:t xml:space="preserve">, including physical inventory verification and asset confirmation procedures.</w:t>
      </w:r>
    </w:p>
    <w:bookmarkEnd w:id="24"/>
    <w:bookmarkStart w:id="25" w:name="itemized-cost-breakdown"/>
    <w:p>
      <w:pPr>
        <w:pStyle w:val="Heading2"/>
      </w:pPr>
      <w:r>
        <w:t xml:space="preserve">3. Itemized Cost Breakdown</w:t>
      </w:r>
    </w:p>
    <w:p>
      <w:pPr>
        <w:pStyle w:val="FirstParagraph"/>
      </w:pPr>
      <w:r>
        <w:t xml:space="preserve">The following table presents the detailed cost structure for the</w:t>
      </w:r>
      <w:r>
        <w:t xml:space="preserve"> </w:t>
      </w:r>
      <w:r>
        <w:t xml:space="preserve">Auditor</w:t>
      </w:r>
      <w:r>
        <w:t xml:space="preserve"> </w:t>
      </w:r>
      <w:r>
        <w:t xml:space="preserve">engagement as part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Units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Lead Auditor — Planning, Supervision &amp; Final Review</w:t>
            </w:r>
          </w:p>
        </w:tc>
        <w:tc>
          <w:tcPr/>
          <w:p>
            <w:pPr>
              <w:pStyle w:val="Compact"/>
              <w:jc w:val="left"/>
            </w:pPr>
            <w:r>
              <w:t xml:space="preserve">25 professional days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Senior Audit Associates — Fieldwork &amp; Testing</w:t>
            </w:r>
          </w:p>
        </w:tc>
        <w:tc>
          <w:tcPr/>
          <w:p>
            <w:pPr>
              <w:pStyle w:val="Compact"/>
              <w:jc w:val="left"/>
            </w:pPr>
            <w:r>
              <w:t xml:space="preserve">60 professional days</w:t>
            </w:r>
          </w:p>
        </w:tc>
        <w:tc>
          <w:tcPr/>
          <w:p>
            <w:pPr>
              <w:pStyle w:val="Compact"/>
              <w:jc w:val="left"/>
            </w:pPr>
            <w:r>
              <w:t xml:space="preserve">7,500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Junior Audit Staff — Data Compilation &amp; Vouching</w:t>
            </w:r>
          </w:p>
        </w:tc>
        <w:tc>
          <w:tcPr/>
          <w:p>
            <w:pPr>
              <w:pStyle w:val="Compact"/>
              <w:jc w:val="left"/>
            </w:pPr>
            <w:r>
              <w:t xml:space="preserve">90 professional days</w:t>
            </w:r>
          </w:p>
        </w:tc>
        <w:tc>
          <w:tcPr/>
          <w:p>
            <w:pPr>
              <w:pStyle w:val="Compact"/>
              <w:jc w:val="left"/>
            </w:pPr>
            <w:r>
              <w:t xml:space="preserve">4,000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Tax Compliance Specialist — ERCA Filing Review</w:t>
            </w:r>
          </w:p>
        </w:tc>
        <w:tc>
          <w:tcPr/>
          <w:p>
            <w:pPr>
              <w:pStyle w:val="Compact"/>
              <w:jc w:val="left"/>
            </w:pPr>
            <w:r>
              <w:t xml:space="preserve">10 professional days</w:t>
            </w:r>
          </w:p>
        </w:tc>
        <w:tc>
          <w:tcPr/>
          <w:p>
            <w:pPr>
              <w:pStyle w:val="Compact"/>
              <w:jc w:val="left"/>
            </w:pPr>
            <w:r>
              <w:t xml:space="preserve">9,000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Internal Control &amp; Governance Assessment</w:t>
            </w:r>
          </w:p>
        </w:tc>
        <w:tc>
          <w:tcPr/>
          <w:p>
            <w:pPr>
              <w:pStyle w:val="Compact"/>
              <w:jc w:val="left"/>
            </w:pPr>
            <w:r>
              <w:t xml:space="preserve">15 professional days</w:t>
            </w:r>
          </w:p>
        </w:tc>
        <w:tc>
          <w:tcPr/>
          <w:p>
            <w:pPr>
              <w:pStyle w:val="Compact"/>
              <w:jc w:val="left"/>
            </w:pPr>
            <w:r>
              <w:t xml:space="preserve">10,000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Travel, Logistics &amp; Site Visits within Ethiopia Addis Ababa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Reporting, Documentation &amp; Management Letter Preparation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Statutory Filing Fees &amp; Regulatory Submission Charges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25,000</w:t>
            </w:r>
          </w:p>
        </w:tc>
      </w:tr>
      <w:tr>
        <w:tc>
          <w:tcPr>
            <w:gridSpan w:val="4"/>
          </w:tcPr>
          <w:p>
            <w:pPr>
              <w:pStyle w:val="Compact"/>
              <w:jc w:val="left"/>
            </w:pPr>
            <w:r>
              <w:t xml:space="preserve">Subtotal (Professional Fees &amp; Expenses)</w:t>
            </w:r>
          </w:p>
        </w:tc>
        <w:tc>
          <w:tcPr/>
          <w:p>
            <w:pPr>
              <w:pStyle w:val="Compact"/>
              <w:jc w:val="left"/>
            </w:pPr>
            <w:r>
              <w:t xml:space="preserve">1,475,000</w:t>
            </w:r>
          </w:p>
        </w:tc>
      </w:tr>
      <w:tr>
        <w:tc>
          <w:tcPr>
            <w:gridSpan w:val="4"/>
          </w:tcPr>
          <w:p>
            <w:pPr>
              <w:pStyle w:val="Compact"/>
              <w:jc w:val="left"/>
            </w:pPr>
            <w:r>
              <w:t xml:space="preserve">VAT @ 15% (as applicable in Ethiopia)</w:t>
            </w:r>
          </w:p>
        </w:tc>
        <w:tc>
          <w:tcPr/>
          <w:p>
            <w:pPr>
              <w:pStyle w:val="Compact"/>
              <w:jc w:val="left"/>
            </w:pPr>
            <w:r>
              <w:t xml:space="preserve">221,250</w:t>
            </w:r>
          </w:p>
        </w:tc>
      </w:tr>
      <w:tr>
        <w:tc>
          <w:tcPr>
            <w:gridSpan w:val="4"/>
          </w:tcPr>
          <w:p>
            <w:pPr>
              <w:pStyle w:val="Compact"/>
              <w:jc w:val="left"/>
            </w:pPr>
            <w:r>
              <w:t xml:space="preserve">TOTAL ESTIMATED COST (ETB)</w:t>
            </w:r>
          </w:p>
        </w:tc>
        <w:tc>
          <w:tcPr/>
          <w:p>
            <w:pPr>
              <w:pStyle w:val="Compact"/>
              <w:jc w:val="left"/>
            </w:pPr>
            <w:r>
              <w:t xml:space="preserve">1,696,250</w:t>
            </w:r>
          </w:p>
        </w:tc>
      </w:tr>
    </w:tbl>
    <w:p>
      <w:pPr>
        <w:pStyle w:val="BodyText"/>
      </w:pPr>
      <w:r>
        <w:t xml:space="preserve">* All rates are quoted in Ethiopian Birr (ETB). For international clients, an equivalent amount in US Dollars (USD) may be arranged at the prevailing National Bank of Ethiopia exchange rate on the date of invoice issuance. This</w:t>
      </w:r>
      <w:r>
        <w:t xml:space="preserve"> </w:t>
      </w:r>
      <w:r>
        <w:t xml:space="preserve">Quotation Estimate</w:t>
      </w:r>
      <w:r>
        <w:t xml:space="preserve"> </w:t>
      </w:r>
      <w:r>
        <w:t xml:space="preserve">does not include any third-party costs such as external legal opinions, specialist valuation reports, or IT forensic services, which will be billed at cost if required.</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Auditor</w:t>
      </w:r>
      <w:r>
        <w:t xml:space="preserve"> </w:t>
      </w:r>
      <w:r>
        <w:t xml:space="preserve">firm reserves the right to revise the fees to reflect changes in market conditions, regulatory requirements, or operational costs within</w:t>
      </w:r>
      <w:r>
        <w:t xml:space="preserve"> </w:t>
      </w:r>
      <w:r>
        <w:t xml:space="preserve">Ethiopia Addis Ababa</w:t>
      </w:r>
      <w:r>
        <w:t xml:space="preserve">.</w:t>
      </w:r>
    </w:p>
    <w:p>
      <w:pPr>
        <w:numPr>
          <w:ilvl w:val="0"/>
          <w:numId w:val="1002"/>
        </w:numPr>
        <w:pStyle w:val="Compact"/>
      </w:pPr>
      <w:r>
        <w:t xml:space="preserve">Payment terms: Fifty percent (50%) of the total estimated cost shall be due upon execution of the engagement letter, and the remaining fifty percent (50%) shall be payable within fifteen (15) business days of the issuance of the final audit report by the</w:t>
      </w:r>
      <w:r>
        <w:t xml:space="preserve"> </w:t>
      </w:r>
      <w:r>
        <w:t xml:space="preserve">Auditor</w:t>
      </w:r>
      <w:r>
        <w:t xml:space="preserve">.</w:t>
      </w:r>
    </w:p>
    <w:p>
      <w:pPr>
        <w:numPr>
          <w:ilvl w:val="0"/>
          <w:numId w:val="1002"/>
        </w:numPr>
        <w:pStyle w:val="Compact"/>
      </w:pPr>
      <w:r>
        <w:t xml:space="preserve">The</w:t>
      </w:r>
      <w:r>
        <w:t xml:space="preserve"> </w:t>
      </w:r>
      <w:r>
        <w:t xml:space="preserve">Auditor</w:t>
      </w:r>
      <w:r>
        <w:t xml:space="preserve"> </w:t>
      </w:r>
      <w:r>
        <w:t xml:space="preserve">shall commence fieldwork no later than ten (10) business days following the receipt of the initial payment and the client's complete set of financial records, supporting documentation, and access credentials.</w:t>
      </w:r>
    </w:p>
    <w:p>
      <w:pPr>
        <w:numPr>
          <w:ilvl w:val="0"/>
          <w:numId w:val="1002"/>
        </w:numPr>
        <w:pStyle w:val="Compact"/>
      </w:pPr>
      <w:r>
        <w:t xml:space="preserve">All work performed under this engagement shall be conducted in strict adherence to the Code of Ethics for Professional Accountants issued by the EAAPB and the regulatory guidelines of ESMA applicable to</w:t>
      </w:r>
      <w:r>
        <w:t xml:space="preserve"> </w:t>
      </w:r>
      <w:r>
        <w:t xml:space="preserve">Ethiopia Addis Ababa</w:t>
      </w:r>
      <w:r>
        <w:t xml:space="preserve">.</w:t>
      </w:r>
    </w:p>
    <w:p>
      <w:pPr>
        <w:numPr>
          <w:ilvl w:val="0"/>
          <w:numId w:val="1002"/>
        </w:numPr>
        <w:pStyle w:val="Compact"/>
      </w:pPr>
      <w:r>
        <w:t xml:space="preserve">The</w:t>
      </w:r>
      <w:r>
        <w:t xml:space="preserve"> </w:t>
      </w:r>
      <w:r>
        <w:t xml:space="preserve">Auditor</w:t>
      </w:r>
      <w:r>
        <w:t xml:space="preserve"> </w:t>
      </w:r>
      <w:r>
        <w:t xml:space="preserve">shall maintain strict confidentiality of all client information, financial data, and proprietary records obtained during the course of the engagement, in compliance with Ethiopian data protection and commercial secrecy laws.</w:t>
      </w:r>
    </w:p>
    <w:p>
      <w:pPr>
        <w:numPr>
          <w:ilvl w:val="0"/>
          <w:numId w:val="1002"/>
        </w:numPr>
        <w:pStyle w:val="Compact"/>
      </w:pPr>
      <w:r>
        <w:t xml:space="preserve">Any additional services requested by the client beyond the scope defined in this</w:t>
      </w:r>
      <w:r>
        <w:t xml:space="preserve"> </w:t>
      </w:r>
      <w:r>
        <w:t xml:space="preserve">Quotation Estimate</w:t>
      </w:r>
      <w:r>
        <w:t xml:space="preserve"> </w:t>
      </w:r>
      <w:r>
        <w:t xml:space="preserve">shall be subject to a separate written amendment and additional fees to be agreed upon in advance.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engagement letter, incorporating the terms herein, must be executed by both parties before the</w:t>
      </w:r>
      <w:r>
        <w:t xml:space="preserve"> </w:t>
      </w:r>
      <w:r>
        <w:t xml:space="preserve">Auditor</w:t>
      </w:r>
      <w:r>
        <w:t xml:space="preserve"> </w:t>
      </w:r>
      <w:r>
        <w:t xml:space="preserve">commences any professional work.</w:t>
      </w:r>
    </w:p>
    <w:p>
      <w:pPr>
        <w:numPr>
          <w:ilvl w:val="0"/>
          <w:numId w:val="1002"/>
        </w:numPr>
        <w:pStyle w:val="Compact"/>
      </w:pPr>
      <w:r>
        <w:t xml:space="preserve">All disputes arising from this engagement shall be resolved through amicable negotiation, and failing that, through the competent courts of</w:t>
      </w:r>
      <w:r>
        <w:t xml:space="preserve"> </w:t>
      </w:r>
      <w:r>
        <w:t xml:space="preserve">Ethiopia Addis Ababa</w:t>
      </w:r>
      <w:r>
        <w:t xml:space="preserve"> </w:t>
      </w:r>
      <w:r>
        <w:t xml:space="preserve">in accordance with the Ethiopian Civil Procedure Code.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fees, and terms outlined herein for the engagement of the</w:t>
      </w:r>
      <w:r>
        <w:t xml:space="preserve"> </w:t>
      </w:r>
      <w:r>
        <w:t xml:space="preserve">Auditor</w:t>
      </w:r>
      <w:r>
        <w:t xml:space="preserve"> </w:t>
      </w:r>
      <w:r>
        <w:t xml:space="preserve">services in</w:t>
      </w:r>
      <w:r>
        <w:t xml:space="preserve"> </w:t>
      </w:r>
      <w:r>
        <w:t xml:space="preserve">Ethiopia Addis Ababa</w:t>
      </w:r>
      <w:r>
        <w:t xml:space="preserve">.</w:t>
      </w:r>
    </w:p>
    <w:p>
      <w:pPr>
        <w:pStyle w:val="BodyText"/>
      </w:pPr>
      <w:r>
        <w:rPr>
          <w:bCs/>
          <w:b/>
        </w:rPr>
        <w:t xml:space="preserve">For: Addis Ababa Certified Audit &amp; Advisory PLC</w:t>
      </w:r>
    </w:p>
    <w:p>
      <w:pPr>
        <w:pStyle w:val="BodyText"/>
      </w:pPr>
      <w:r>
        <w:t xml:space="preserve">Name: _________________________</w:t>
      </w:r>
      <w:r>
        <w:br/>
      </w:r>
      <w:r>
        <w:t xml:space="preserve">Title: Lead Auditor / Managing Partner</w:t>
      </w:r>
      <w:r>
        <w:br/>
      </w:r>
      <w:r>
        <w:t xml:space="preserve">Signature &amp; Date: _________________________</w:t>
      </w:r>
    </w:p>
    <w:p>
      <w:pPr>
        <w:pStyle w:val="BodyText"/>
      </w:pPr>
      <w:r>
        <w:rPr>
          <w:bCs/>
          <w:b/>
        </w:rPr>
        <w:t xml:space="preserve">For: Client Organization</w:t>
      </w:r>
    </w:p>
    <w:p>
      <w:pPr>
        <w:pStyle w:val="BodyText"/>
      </w:pPr>
      <w:r>
        <w:t xml:space="preserve">Name: _________________________</w:t>
      </w:r>
      <w:r>
        <w:br/>
      </w:r>
      <w:r>
        <w:t xml:space="preserve">Title: Chief Financial Officer</w:t>
      </w:r>
      <w:r>
        <w:br/>
      </w:r>
      <w:r>
        <w:t xml:space="preserve">Signature &amp; Date: _________________________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(Ref: QTE-2025-0472) is a non-binding estimate of professional fees for</w:t>
      </w:r>
      <w:r>
        <w:t xml:space="preserve"> </w:t>
      </w:r>
      <w:r>
        <w:t xml:space="preserve">Auditor</w:t>
      </w:r>
      <w:r>
        <w:t xml:space="preserve"> </w:t>
      </w:r>
      <w:r>
        <w:t xml:space="preserve">services to be rendered in</w:t>
      </w:r>
      <w:r>
        <w:t xml:space="preserve"> </w:t>
      </w:r>
      <w:r>
        <w:t xml:space="preserve">Ethiopia Addis Ababa</w:t>
      </w:r>
      <w:r>
        <w:t xml:space="preserve">. The final invoice may vary by up to ten percent (10%) from the estimated total, depending on the actual scope of work required during the audit fieldwork. All fees are exclusive of any applicable government levies or surcharges that may be introduced by the Ethiopian federal or Addis Ababa city authorities during the engagement period.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Ethiopia Addis Ababa</dc:title>
  <dc:creator/>
  <dc:language>en</dc:language>
  <cp:keywords/>
  <dcterms:created xsi:type="dcterms:W3CDTF">2026-10-10T03:38:04Z</dcterms:created>
  <dcterms:modified xsi:type="dcterms:W3CDTF">2026-10-10T03:38:04Z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