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Auditor Services — Germany Berlin</w:t>
      </w:r>
    </w:p>
    <w:p>
      <w:pPr>
        <w:pStyle w:val="BodyText"/>
      </w:pPr>
      <w:r>
        <w:t xml:space="preserve">Ref. No: QTE-BER-2025-04782 | Date: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Berlin Audit &amp; Compliance Partners GmbH, Friedrichstraße 128, 10117 Berlin, Germany</w:t>
            </w:r>
          </w:p>
        </w:tc>
      </w:tr>
      <w:tr>
        <w:tc>
          <w:tcPr/>
          <w:p>
            <w:pPr>
              <w:pStyle w:val="Compact"/>
              <w:jc w:val="left"/>
            </w:pPr>
            <w:r>
              <w:t xml:space="preserve">Prepared For</w:t>
            </w:r>
          </w:p>
        </w:tc>
        <w:tc>
          <w:tcPr/>
          <w:p>
            <w:pPr>
              <w:pStyle w:val="Compact"/>
              <w:jc w:val="left"/>
            </w:pPr>
            <w:r>
              <w:t xml:space="preserve">Client Organisation (Name to be confirmed), Alexanderplatz 5, 10178 Berlin, Germany</w:t>
            </w:r>
          </w:p>
        </w:tc>
      </w:tr>
      <w:tr>
        <w:tc>
          <w:tcPr/>
          <w:p>
            <w:pPr>
              <w:pStyle w:val="Compact"/>
              <w:jc w:val="left"/>
            </w:pPr>
            <w:r>
              <w:t xml:space="preserve">Service Category</w:t>
            </w:r>
          </w:p>
        </w:tc>
        <w:tc>
          <w:tcPr/>
          <w:p>
            <w:pPr>
              <w:pStyle w:val="Compact"/>
              <w:jc w:val="left"/>
            </w:pPr>
            <w:r>
              <w:t xml:space="preserve">Independent Auditor Engagement – Annual Financial Audit &amp; Compliance Review</w:t>
            </w:r>
          </w:p>
        </w:tc>
      </w:tr>
      <w:tr>
        <w:tc>
          <w:tcPr/>
          <w:p>
            <w:pPr>
              <w:pStyle w:val="Compact"/>
              <w:jc w:val="left"/>
            </w:pPr>
            <w:r>
              <w:t xml:space="preserve">Applicable Jurisdiction</w:t>
            </w:r>
          </w:p>
        </w:tc>
        <w:tc>
          <w:tcPr/>
          <w:p>
            <w:pPr>
              <w:pStyle w:val="Compact"/>
              <w:jc w:val="left"/>
            </w:pPr>
            <w:r>
              <w:t xml:space="preserve">Germany Berlin (Federal Republic of Germany, Land Berlin)</w:t>
            </w:r>
          </w:p>
        </w:tc>
      </w:tr>
      <w:tr>
        <w:tc>
          <w:tcPr/>
          <w:p>
            <w:pPr>
              <w:pStyle w:val="Compact"/>
              <w:jc w:val="left"/>
            </w:pPr>
            <w:r>
              <w:t xml:space="preserve">Quotation Estimate Validity</w:t>
            </w:r>
          </w:p>
        </w:tc>
        <w:tc>
          <w:tcPr/>
          <w:p>
            <w:pPr>
              <w:pStyle w:val="Compact"/>
              <w:jc w:val="left"/>
            </w:pPr>
            <w:r>
              <w:t xml:space="preserve">30 calendar days from the date of issue (expires 14 July 2025)</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Berlin Audit &amp; Compliance Partners GmbH to provide a comprehensive, itemised cost projection for the engagement of a qualified Auditor to perform a full-scope financial audit and regulatory compliance review for the client organisation operating within Germany Berlin. The Auditor will conduct all procedures in strict accordance with the German Commercial Code (Handelsgesetzbuch – HGB), the German Stock Corporation Act (Aktiengesetz – AktG), and the applicable standards of the Wirtschaftsprüferkammer (WPK), the German Federal Chamber of Public Auditors. All work will be performed on-site at the client's registered premises in Germany Berlin, with supplementary remote procedures as agreed upon in the engagement letter.</w:t>
      </w:r>
    </w:p>
    <w:p>
      <w:pPr>
        <w:pStyle w:val="BodyText"/>
      </w:pPr>
      <w:r>
        <w:t xml:space="preserve">This Quotation Estimate reflects the current market rates for Auditor services in Germany Berlin as of June 2025 and accounts for the specific regulatory environment, tax obligations, and reporting requirements that apply to entities domiciled in the capital region. The figures presented herein are estimates and are subject to final confirmation upon execution of the formal engagement contract.</w:t>
      </w:r>
    </w:p>
    <w:bookmarkEnd w:id="21"/>
    <w:bookmarkStart w:id="22" w:name="X9f1b9972ea5acd9ce2cad9a3d2dabcb190ecdc2"/>
    <w:p>
      <w:pPr>
        <w:pStyle w:val="Heading2"/>
      </w:pPr>
      <w:r>
        <w:t xml:space="preserve">2. Itemised Breakdown of Auditor Services and Estimated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Estimated Hours</w:t>
            </w:r>
          </w:p>
        </w:tc>
        <w:tc>
          <w:tcPr/>
          <w:p>
            <w:pPr>
              <w:pStyle w:val="Compact"/>
              <w:jc w:val="left"/>
            </w:pPr>
            <w:r>
              <w:t xml:space="preserve">Rate (EUR)</w:t>
            </w:r>
          </w:p>
        </w:tc>
        <w:tc>
          <w:tcPr/>
          <w:p>
            <w:pPr>
              <w:pStyle w:val="Compact"/>
              <w:jc w:val="left"/>
            </w:pPr>
            <w:r>
              <w:t xml:space="preserve">Estimated Cost (EUR)</w:t>
            </w:r>
          </w:p>
        </w:tc>
      </w:tr>
      <w:tr>
        <w:tc>
          <w:tcPr/>
          <w:p>
            <w:pPr>
              <w:pStyle w:val="Compact"/>
              <w:jc w:val="left"/>
            </w:pPr>
            <w:r>
              <w:t xml:space="preserve">01</w:t>
            </w:r>
          </w:p>
        </w:tc>
        <w:tc>
          <w:tcPr/>
          <w:p>
            <w:pPr>
              <w:pStyle w:val="Compact"/>
              <w:jc w:val="left"/>
            </w:pPr>
            <w:r>
              <w:t xml:space="preserve">Planning &amp; Risk Assessment – Initial meeting in Germany Berlin, review of prior-year audit file, identification of material risk areas, and development of the audit programme.</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r>
        <w:tc>
          <w:tcPr/>
          <w:p>
            <w:pPr>
              <w:pStyle w:val="Compact"/>
              <w:jc w:val="left"/>
            </w:pPr>
            <w:r>
              <w:t xml:space="preserve">02</w:t>
            </w:r>
          </w:p>
        </w:tc>
        <w:tc>
          <w:tcPr/>
          <w:p>
            <w:pPr>
              <w:pStyle w:val="Compact"/>
              <w:jc w:val="left"/>
            </w:pPr>
            <w:r>
              <w:t xml:space="preserve">Substantive Testing of Financial Statements – Verification of balance sheet items, income statement accounts, and cash flow statements in compliance with HGB and IFRS as adopted in the EU.</w:t>
            </w:r>
          </w:p>
        </w:tc>
        <w:tc>
          <w:tcPr/>
          <w:p>
            <w:pPr>
              <w:pStyle w:val="Compact"/>
              <w:jc w:val="left"/>
            </w:pPr>
            <w:r>
              <w:t xml:space="preserve">96</w:t>
            </w:r>
          </w:p>
        </w:tc>
        <w:tc>
          <w:tcPr/>
          <w:p>
            <w:pPr>
              <w:pStyle w:val="Compact"/>
              <w:jc w:val="left"/>
            </w:pPr>
            <w:r>
              <w:t xml:space="preserve">175.00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Internal Control Assessment – Evaluation of the client's internal control environment, segregation of duties, and IT general controls at the Germany Berlin headquarters.</w:t>
            </w:r>
          </w:p>
        </w:tc>
        <w:tc>
          <w:tcPr/>
          <w:p>
            <w:pPr>
              <w:pStyle w:val="Compact"/>
              <w:jc w:val="left"/>
            </w:pPr>
            <w:r>
              <w:t xml:space="preserve">40</w:t>
            </w:r>
          </w:p>
        </w:tc>
        <w:tc>
          <w:tcPr/>
          <w:p>
            <w:pPr>
              <w:pStyle w:val="Compact"/>
              <w:jc w:val="left"/>
            </w:pPr>
            <w:r>
              <w:t xml:space="preserve">170.00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Tax Compliance Review – Cross-check of corporate tax filings (Körperschaftsteuer, Gewerbesteuer) submitted to the Berliner Finanzamt and verification of VAT (Umsatzsteuer) declarations.</w:t>
            </w:r>
          </w:p>
        </w:tc>
        <w:tc>
          <w:tcPr/>
          <w:p>
            <w:pPr>
              <w:pStyle w:val="Compact"/>
              <w:jc w:val="left"/>
            </w:pPr>
            <w:r>
              <w:t xml:space="preserve">32</w:t>
            </w:r>
          </w:p>
        </w:tc>
        <w:tc>
          <w:tcPr/>
          <w:p>
            <w:pPr>
              <w:pStyle w:val="Compact"/>
              <w:jc w:val="left"/>
            </w:pPr>
            <w:r>
              <w:t xml:space="preserve">165.00</w:t>
            </w:r>
          </w:p>
        </w:tc>
        <w:tc>
          <w:tcPr/>
          <w:p>
            <w:pPr>
              <w:pStyle w:val="Compact"/>
              <w:jc w:val="left"/>
            </w:pPr>
            <w:r>
              <w:t xml:space="preserve">5,280.00</w:t>
            </w:r>
          </w:p>
        </w:tc>
      </w:tr>
      <w:tr>
        <w:tc>
          <w:tcPr/>
          <w:p>
            <w:pPr>
              <w:pStyle w:val="Compact"/>
              <w:jc w:val="left"/>
            </w:pPr>
            <w:r>
              <w:t xml:space="preserve">05</w:t>
            </w:r>
          </w:p>
        </w:tc>
        <w:tc>
          <w:tcPr/>
          <w:p>
            <w:pPr>
              <w:pStyle w:val="Compact"/>
              <w:jc w:val="left"/>
            </w:pPr>
            <w:r>
              <w:t xml:space="preserve">Regulatory &amp; Sector-Specific Compliance – Review of adherence to sector-specific regulations applicable in Germany Berlin, including data protection (GDPR/BDSG) and industry-specific reporting mandates.</w:t>
            </w:r>
          </w:p>
        </w:tc>
        <w:tc>
          <w:tcPr/>
          <w:p>
            <w:pPr>
              <w:pStyle w:val="Compact"/>
              <w:jc w:val="left"/>
            </w:pPr>
            <w:r>
              <w:t xml:space="preserve">28</w:t>
            </w:r>
          </w:p>
        </w:tc>
        <w:tc>
          <w:tcPr/>
          <w:p>
            <w:pPr>
              <w:pStyle w:val="Compact"/>
              <w:jc w:val="left"/>
            </w:pPr>
            <w:r>
              <w:t xml:space="preserve">180.00</w:t>
            </w:r>
          </w:p>
        </w:tc>
        <w:tc>
          <w:tcPr/>
          <w:p>
            <w:pPr>
              <w:pStyle w:val="Compact"/>
              <w:jc w:val="left"/>
            </w:pPr>
            <w:r>
              <w:t xml:space="preserve">5,040.00</w:t>
            </w:r>
          </w:p>
        </w:tc>
      </w:tr>
      <w:tr>
        <w:tc>
          <w:tcPr/>
          <w:p>
            <w:pPr>
              <w:pStyle w:val="Compact"/>
              <w:jc w:val="left"/>
            </w:pPr>
            <w:r>
              <w:t xml:space="preserve">06</w:t>
            </w:r>
          </w:p>
        </w:tc>
        <w:tc>
          <w:tcPr/>
          <w:p>
            <w:pPr>
              <w:pStyle w:val="Compact"/>
              <w:jc w:val="left"/>
            </w:pPr>
            <w:r>
              <w:t xml:space="preserve">Audit Report Preparation &amp; Management Letter – Drafting of the Auditor's opinion, preparation of the management letter highlighting findings, and presentation to the client's supervisory board (Aufsichtsrat) in Germany Berlin.</w:t>
            </w:r>
          </w:p>
        </w:tc>
        <w:tc>
          <w:tcPr/>
          <w:p>
            <w:pPr>
              <w:pStyle w:val="Compact"/>
              <w:jc w:val="left"/>
            </w:pPr>
            <w:r>
              <w:t xml:space="preserve">20</w:t>
            </w:r>
          </w:p>
        </w:tc>
        <w:tc>
          <w:tcPr/>
          <w:p>
            <w:pPr>
              <w:pStyle w:val="Compact"/>
              <w:jc w:val="left"/>
            </w:pPr>
            <w:r>
              <w:t xml:space="preserve">190.00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Travel, Accommodation &amp; Miscellaneous – On-site visits to the client's offices in Germany Berlin, local transportation, document reproduction, and administrative overhead.</w:t>
            </w:r>
          </w:p>
        </w:tc>
        <w:tc>
          <w:tcPr/>
          <w:p>
            <w:pPr>
              <w:pStyle w:val="Compact"/>
              <w:jc w:val="left"/>
            </w:pPr>
            <w:r>
              <w:t xml:space="preserve">—</w:t>
            </w:r>
          </w:p>
        </w:tc>
        <w:tc>
          <w:tcPr/>
          <w:p>
            <w:pPr>
              <w:pStyle w:val="Compact"/>
              <w:jc w:val="left"/>
            </w:pPr>
            <w:r>
              <w:t xml:space="preserve">—</w:t>
            </w:r>
          </w:p>
        </w:tc>
        <w:tc>
          <w:tcPr/>
          <w:p>
            <w:pPr>
              <w:pStyle w:val="Compact"/>
              <w:jc w:val="left"/>
            </w:pPr>
            <w:r>
              <w:t xml:space="preserve">1,240.00</w:t>
            </w:r>
          </w:p>
        </w:tc>
      </w:tr>
      <w:tr>
        <w:tc>
          <w:tcPr>
            <w:gridSpan w:val="4"/>
          </w:tcPr>
          <w:p>
            <w:pPr>
              <w:pStyle w:val="Compact"/>
              <w:jc w:val="left"/>
            </w:pPr>
            <w:r>
              <w:t xml:space="preserve">TOTAL ESTIMATED COST (excl. 19% German VAT / Umsatzsteuer)</w:t>
            </w:r>
          </w:p>
        </w:tc>
        <w:tc>
          <w:tcPr/>
          <w:p>
            <w:pPr>
              <w:pStyle w:val="Compact"/>
              <w:jc w:val="left"/>
            </w:pPr>
            <w:r>
              <w:t xml:space="preserve">43,400.00</w:t>
            </w:r>
          </w:p>
        </w:tc>
      </w:tr>
      <w:tr>
        <w:tc>
          <w:tcPr>
            <w:gridSpan w:val="4"/>
          </w:tcPr>
          <w:p>
            <w:pPr>
              <w:pStyle w:val="Compact"/>
              <w:jc w:val="left"/>
            </w:pPr>
            <w:r>
              <w:t xml:space="preserve">German VAT (Umsatzsteuer) at 19%</w:t>
            </w:r>
          </w:p>
        </w:tc>
        <w:tc>
          <w:tcPr/>
          <w:p>
            <w:pPr>
              <w:pStyle w:val="Compact"/>
              <w:jc w:val="left"/>
            </w:pPr>
            <w:r>
              <w:t xml:space="preserve">8,246.00</w:t>
            </w:r>
          </w:p>
        </w:tc>
      </w:tr>
      <w:tr>
        <w:tc>
          <w:tcPr>
            <w:gridSpan w:val="4"/>
          </w:tcPr>
          <w:p>
            <w:pPr>
              <w:pStyle w:val="Compact"/>
              <w:jc w:val="left"/>
            </w:pPr>
            <w:r>
              <w:t xml:space="preserve">GRAND TOTAL (incl. VAT)</w:t>
            </w:r>
          </w:p>
        </w:tc>
        <w:tc>
          <w:tcPr/>
          <w:p>
            <w:pPr>
              <w:pStyle w:val="Compact"/>
              <w:jc w:val="left"/>
            </w:pPr>
            <w:r>
              <w:t xml:space="preserve">51,646.00</w:t>
            </w:r>
          </w:p>
        </w:tc>
      </w:tr>
    </w:tbl>
    <w:bookmarkEnd w:id="22"/>
    <w:bookmarkStart w:id="23" w:name="X985eb999f0cfcda5f1af1a675bf0b7c2e0a6c64"/>
    <w:p>
      <w:pPr>
        <w:pStyle w:val="Heading2"/>
      </w:pPr>
      <w:r>
        <w:t xml:space="preserve">3. Terms and Conditions of This Quotation Estimate</w:t>
      </w:r>
    </w:p>
    <w:p>
      <w:pPr>
        <w:pStyle w:val="FirstParagraph"/>
      </w:pPr>
      <w:r>
        <w:t xml:space="preserve">This Quotation Estimate is a non-binding cost projection issued for the purpose of enabling the client to evaluate the financial commitment required for the Auditor engagement in Germany Berlin. It does not constitute a binding offer until a formal engagement letter is signed by both parties. The estimated costs are based on the client's preliminary financial data and the assumed scope of work. Should the actual scope of the Auditor's procedures expand beyond what is described herein, a supplementary Quotation Estimate will be issued prior to any additional work being performed.</w:t>
      </w:r>
    </w:p>
    <w:p>
      <w:pPr>
        <w:pStyle w:val="BodyText"/>
      </w:pPr>
      <w:r>
        <w:t xml:space="preserve">Payment terms: 40% upon execution of the engagement letter, 40% upon completion of fieldwork, and 20% upon delivery of the final Auditor's report. All payments are to be made in Euro (EUR) to the designated bank account of Berlin Audit &amp; Compliance Partners GmbH, held at a licensed financial institution in Germany Berlin. Late payments are subject to statutory interest under § 288 BGB.</w:t>
      </w:r>
    </w:p>
    <w:p>
      <w:pPr>
        <w:pStyle w:val="BodyText"/>
      </w:pPr>
      <w:r>
        <w:t xml:space="preserve">The Auditor shall maintain strict professional independence and confidentiality in accordance with the Berufsbildungsgesetz für Wirtschaftsprüfer (WPO) and the data protection regulations applicable in Germany Berlin. All client data processed during the audit will be stored on servers located within the European Union, in compliance with the GDPR and the Berliner Datenschutzgesetz.</w:t>
      </w:r>
    </w:p>
    <w:p>
      <w:pPr>
        <w:pStyle w:val="BodyText"/>
      </w:pPr>
      <w:r>
        <w:rPr>
          <w:bCs/>
          <w:b/>
        </w:rPr>
        <w:t xml:space="preserve">Important Note:</w:t>
      </w:r>
      <w:r>
        <w:t xml:space="preserve"> </w:t>
      </w:r>
      <w:r>
        <w:t xml:space="preserve">This Quotation Estimate is specific to the Auditor engagement for the fiscal year ending 31 December 2025 and is valid exclusively for operations registered in Germany Berlin. It does not cover litigation support, forensic accounting, or advisory services beyond the scope described above. Any additional services will be quoted separately. The Auditor reserves the right to withdraw from the engagement if material misstatements or fraud indicators are identified that compromise professional independence.</w:t>
      </w:r>
    </w:p>
    <w:p>
      <w:pPr>
        <w:pStyle w:val="BodyText"/>
      </w:pPr>
      <w:r>
        <w:t xml:space="preserve">⚠ This Quotation Estimate expires on 14 July 2025. After this date, rates and availability of the Auditor team in Germany Berlin may be subject to revision.</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and agrees to the estimated scope, cost structure, and terms outlined for the Auditor engagement in Germany Berlin. This signature does not yet constitute a binding contract; a separate engagement letter will be prepared and executed within five (5) business days of acceptance.</w:t>
      </w:r>
    </w:p>
    <w:p>
      <w:pPr>
        <w:pStyle w:val="BodyText"/>
      </w:pPr>
      <w:r>
        <w:rPr>
          <w:bCs/>
          <w:b/>
        </w:rPr>
        <w:t xml:space="preserve">For Berlin Audit &amp; Compliance Partners GmbH</w:t>
      </w:r>
      <w:r>
        <w:br/>
      </w:r>
      <w:r>
        <w:t xml:space="preserve">Name: Dr. Markus Hoffmann, Wirtschaftsprüfer (WPK)</w:t>
      </w:r>
      <w:r>
        <w:br/>
      </w:r>
      <w:r>
        <w:t xml:space="preserve">Signature: _________________________</w:t>
      </w:r>
      <w:r>
        <w:br/>
      </w:r>
      <w:r>
        <w:t xml:space="preserve">Date: _________________________</w:t>
      </w:r>
    </w:p>
    <w:p>
      <w:pPr>
        <w:pStyle w:val="BodyText"/>
      </w:pPr>
      <w:r>
        <w:rPr>
          <w:bCs/>
          <w:b/>
        </w:rPr>
        <w:t xml:space="preserve">For the Client Organisation</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Ref. QTE-BER-2025-04782 | Berlin Audit &amp; Compliance Partners GmbH | Friedrichstraße 128, 10117 Berlin, Germany</w:t>
      </w:r>
    </w:p>
    <w:p>
      <w:pPr>
        <w:pStyle w:val="BodyText"/>
      </w:pPr>
      <w:r>
        <w:t xml:space="preserve">USt-IdNr: DE 312 456 789 | Handelsregister: HRB 123456 B, Amtsgericht Charlottenburg, Berlin</w:t>
      </w:r>
    </w:p>
    <w:p>
      <w:pPr>
        <w:pStyle w:val="BodyText"/>
      </w:pPr>
      <w:r>
        <w:t xml:space="preserve">This document is the property of Berlin Audit &amp; Compliance Partners GmbH. Unauthorised reproduction or distribution is prohibited under German copyright law (Urheberrechtsgesetz).</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Germany Berlin</dc:title>
  <dc:creator/>
  <dc:language>en</dc:language>
  <cp:keywords/>
  <dcterms:created xsi:type="dcterms:W3CDTF">2026-10-10T05:03:26Z</dcterms:created>
  <dcterms:modified xsi:type="dcterms:W3CDTF">2026-10-10T05:03:26Z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