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quotation-estimate"/>
    <w:p>
      <w:pPr>
        <w:pStyle w:val="Heading1"/>
      </w:pPr>
      <w:r>
        <w:t xml:space="preserve">QUOTATION ESTIMATE</w:t>
      </w:r>
    </w:p>
    <w:p>
      <w:pPr>
        <w:pStyle w:val="FirstParagraph"/>
      </w:pPr>
      <w:r>
        <w:rPr>
          <w:bCs/>
          <w:b/>
        </w:rPr>
        <w:t xml:space="preserve">Accra Audit &amp; Assurance Professionals Ltd.</w:t>
      </w:r>
    </w:p>
    <w:p>
      <w:pPr>
        <w:pStyle w:val="BodyText"/>
      </w:pPr>
      <w:r>
        <w:t xml:space="preserve">12 Independence Avenue, Ridge, Accra, Ghana</w:t>
      </w:r>
    </w:p>
    <w:p>
      <w:pPr>
        <w:pStyle w:val="BodyText"/>
      </w:pPr>
      <w:r>
        <w:t xml:space="preserve">Tel: +233 (0) 302 555 0142 | Email: info@accraauditpros.com.gh</w:t>
      </w:r>
    </w:p>
    <w:p>
      <w:pPr>
        <w:pStyle w:val="BodyText"/>
      </w:pPr>
      <w:r>
        <w:t xml:space="preserve">Ghana Revenue Authority TIN: 10723456-0001 | ICPC Reg. No: GHA-2019-004521</w:t>
      </w:r>
    </w:p>
    <w:bookmarkEnd w:id="20"/>
    <w:p>
      <w:pPr>
        <w:pStyle w:val="BodyText"/>
      </w:pPr>
      <w:r>
        <w:rPr>
          <w:bCs/>
          <w:b/>
        </w:rPr>
        <w:t xml:space="preserve">Quotation Estimate No.:</w:t>
      </w:r>
      <w:r>
        <w:t xml:space="preserve"> </w:t>
      </w:r>
      <w:r>
        <w:t xml:space="preserve">QTE-ACC-2025-00847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For:</w:t>
      </w:r>
    </w:p>
    <w:p>
      <w:pPr>
        <w:pStyle w:val="BodyText"/>
      </w:pPr>
      <w:r>
        <w:t xml:space="preserve">Mr. Kwame Asante</w:t>
      </w:r>
    </w:p>
    <w:p>
      <w:pPr>
        <w:pStyle w:val="BodyText"/>
      </w:pPr>
      <w:r>
        <w:t xml:space="preserve">Chief Financial Officer</w:t>
      </w:r>
    </w:p>
    <w:p>
      <w:pPr>
        <w:pStyle w:val="BodyText"/>
      </w:pPr>
      <w:r>
        <w:t xml:space="preserve">Volta Trading Enterprises Ltd.</w:t>
      </w:r>
    </w:p>
    <w:p>
      <w:pPr>
        <w:pStyle w:val="BodyText"/>
      </w:pPr>
      <w:r>
        <w:t xml:space="preserve">East Legon, Accra, Ghana</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Accra Audit &amp; Assurance Professionals Ltd. in response to the formal request submitted by Volta Trading Enterprises Ltd. for the engagement of a qualified</w:t>
      </w:r>
      <w:r>
        <w:t xml:space="preserve"> </w:t>
      </w:r>
      <w:r>
        <w:t xml:space="preserve">Auditor</w:t>
      </w:r>
      <w:r>
        <w:t xml:space="preserve"> </w:t>
      </w:r>
      <w:r>
        <w:t xml:space="preserve">to conduct a comprehensive statutory and internal audit of the company's financial records for the fiscal year ending 31 December 2025. This</w:t>
      </w:r>
      <w:r>
        <w:t xml:space="preserve"> </w:t>
      </w:r>
      <w:r>
        <w:t xml:space="preserve">Quotation Estimate</w:t>
      </w:r>
      <w:r>
        <w:t xml:space="preserve"> </w:t>
      </w:r>
      <w:r>
        <w:t xml:space="preserve">outlines the full scope of services, professional fees, and associated costs for the</w:t>
      </w:r>
      <w:r>
        <w:t xml:space="preserve"> </w:t>
      </w:r>
      <w:r>
        <w:t xml:space="preserve">Auditor</w:t>
      </w:r>
      <w:r>
        <w:t xml:space="preserve"> </w:t>
      </w:r>
      <w:r>
        <w:t xml:space="preserve">engagement to be carried out within the Greater Accra Region of</w:t>
      </w:r>
      <w:r>
        <w:t xml:space="preserve"> </w:t>
      </w:r>
      <w:r>
        <w:t xml:space="preserve">Ghana Accra</w:t>
      </w:r>
      <w:r>
        <w:t xml:space="preserve">. All pricing is denominated in Ghana Cedis (GHS) and reflects current market rates applicable to professional audit services in</w:t>
      </w:r>
      <w:r>
        <w:t xml:space="preserve"> </w:t>
      </w:r>
      <w:r>
        <w:t xml:space="preserve">Ghana Accra</w:t>
      </w:r>
      <w:r>
        <w:t xml:space="preserve"> </w:t>
      </w:r>
      <w:r>
        <w:t xml:space="preserve">as of the date of this document.</w:t>
      </w:r>
    </w:p>
    <w:bookmarkEnd w:id="21"/>
    <w:bookmarkStart w:id="22" w:name="scope-of-auditor-services"/>
    <w:p>
      <w:pPr>
        <w:pStyle w:val="Heading2"/>
      </w:pPr>
      <w:r>
        <w:t xml:space="preserve">2. Scope of Auditor Services</w:t>
      </w:r>
    </w:p>
    <w:p>
      <w:pPr>
        <w:pStyle w:val="FirstParagraph"/>
      </w:pPr>
      <w:r>
        <w:t xml:space="preserve">The</w:t>
      </w:r>
      <w:r>
        <w:t xml:space="preserve"> </w:t>
      </w:r>
      <w:r>
        <w:t xml:space="preserve">Auditor</w:t>
      </w:r>
      <w:r>
        <w:t xml:space="preserve"> </w:t>
      </w:r>
      <w:r>
        <w:t xml:space="preserve">team assigned to this engagement will operate in strict compliance with the International Standards on Auditing (ISA) as adopted by the Institute of Chartered Accountants in Ghana (ICAG) and the requirements of the Companies Act, 2019 (Act 992) of the Republic of Ghana. The scope of the</w:t>
      </w:r>
      <w:r>
        <w:t xml:space="preserve"> </w:t>
      </w:r>
      <w:r>
        <w:t xml:space="preserve">Auditor</w:t>
      </w:r>
      <w:r>
        <w:t xml:space="preserve"> </w:t>
      </w:r>
      <w:r>
        <w:t xml:space="preserve">engagement in</w:t>
      </w:r>
      <w:r>
        <w:t xml:space="preserve"> </w:t>
      </w:r>
      <w:r>
        <w:t xml:space="preserve">Ghana Accra</w:t>
      </w:r>
      <w:r>
        <w:t xml:space="preserve"> </w:t>
      </w:r>
      <w:r>
        <w:t xml:space="preserve">encompasses the following deliverables:</w:t>
      </w:r>
    </w:p>
    <w:p>
      <w:pPr>
        <w:numPr>
          <w:ilvl w:val="0"/>
          <w:numId w:val="1001"/>
        </w:numPr>
        <w:pStyle w:val="Compact"/>
      </w:pPr>
      <w:r>
        <w:t xml:space="preserve">Statutory audit of the consolidated financial statements for the fiscal year 2025, including the balance sheet, income statement, statement of cash flows, and notes to the accounts.</w:t>
      </w:r>
    </w:p>
    <w:p>
      <w:pPr>
        <w:numPr>
          <w:ilvl w:val="0"/>
          <w:numId w:val="1001"/>
        </w:numPr>
        <w:pStyle w:val="Compact"/>
      </w:pPr>
      <w:r>
        <w:t xml:space="preserve">Internal control assessment and risk-based audit planning conducted at the client's principal offices in East Legon,</w:t>
      </w:r>
      <w:r>
        <w:t xml:space="preserve"> </w:t>
      </w:r>
      <w:r>
        <w:t xml:space="preserve">Ghana Accra</w:t>
      </w:r>
      <w:r>
        <w:t xml:space="preserve">.</w:t>
      </w:r>
    </w:p>
    <w:p>
      <w:pPr>
        <w:numPr>
          <w:ilvl w:val="0"/>
          <w:numId w:val="1001"/>
        </w:numPr>
        <w:pStyle w:val="Compact"/>
      </w:pPr>
      <w:r>
        <w:t xml:space="preserve">Verification of inventory records, fixed asset registers, and receivables/payables ledgers maintained by the client.</w:t>
      </w:r>
    </w:p>
    <w:p>
      <w:pPr>
        <w:numPr>
          <w:ilvl w:val="0"/>
          <w:numId w:val="1001"/>
        </w:numPr>
        <w:pStyle w:val="Compact"/>
      </w:pPr>
      <w:r>
        <w:t xml:space="preserve">Compliance review against Ghana Revenue Authority (GRA) tax obligations, including VAT, withholding tax, and corporate income tax filings.</w:t>
      </w:r>
    </w:p>
    <w:p>
      <w:pPr>
        <w:numPr>
          <w:ilvl w:val="0"/>
          <w:numId w:val="1001"/>
        </w:numPr>
        <w:pStyle w:val="Compact"/>
      </w:pPr>
      <w:r>
        <w:t xml:space="preserve">Preparation of the</w:t>
      </w:r>
      <w:r>
        <w:t xml:space="preserve"> </w:t>
      </w:r>
      <w:r>
        <w:t xml:space="preserve">Auditor</w:t>
      </w:r>
      <w:r>
        <w:t xml:space="preserve">'s independent opinion letter and management letter detailing findings, recommendations, and areas for improvement.</w:t>
      </w:r>
    </w:p>
    <w:p>
      <w:pPr>
        <w:numPr>
          <w:ilvl w:val="0"/>
          <w:numId w:val="1001"/>
        </w:numPr>
        <w:pStyle w:val="Compact"/>
      </w:pPr>
      <w:r>
        <w:t xml:space="preserve">Attendance at the Annual General Meeting (AGM) in</w:t>
      </w:r>
      <w:r>
        <w:t xml:space="preserve"> </w:t>
      </w:r>
      <w:r>
        <w:t xml:space="preserve">Ghana Accra</w:t>
      </w:r>
      <w:r>
        <w:t xml:space="preserve"> </w:t>
      </w:r>
      <w:r>
        <w:t xml:space="preserve">to present audit findings to the Board of Directors and shareholders.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Auditor Service</w:t>
            </w:r>
          </w:p>
        </w:tc>
        <w:tc>
          <w:tcPr/>
          <w:p>
            <w:pPr>
              <w:pStyle w:val="Compact"/>
              <w:jc w:val="left"/>
            </w:pPr>
            <w:r>
              <w:t xml:space="preserve">Duration</w:t>
            </w:r>
          </w:p>
        </w:tc>
        <w:tc>
          <w:tcPr/>
          <w:p>
            <w:pPr>
              <w:pStyle w:val="Compact"/>
              <w:jc w:val="left"/>
            </w:pPr>
            <w:r>
              <w:t xml:space="preserve">Rate (GHS)</w:t>
            </w:r>
          </w:p>
        </w:tc>
        <w:tc>
          <w:tcPr/>
          <w:p>
            <w:pPr>
              <w:pStyle w:val="Compact"/>
              <w:jc w:val="left"/>
            </w:pPr>
            <w:r>
              <w:t xml:space="preserve">Amount (GHS)</w:t>
            </w:r>
          </w:p>
        </w:tc>
      </w:tr>
      <w:tr>
        <w:tc>
          <w:tcPr/>
          <w:p>
            <w:pPr>
              <w:pStyle w:val="Compact"/>
              <w:jc w:val="left"/>
            </w:pPr>
            <w:r>
              <w:t xml:space="preserve">1</w:t>
            </w:r>
          </w:p>
        </w:tc>
        <w:tc>
          <w:tcPr/>
          <w:p>
            <w:pPr>
              <w:pStyle w:val="Compact"/>
              <w:jc w:val="left"/>
            </w:pPr>
            <w:r>
              <w:t xml:space="preserve">Engagement of Lead Auditor and Audit Team (4 professionals) – planning and risk assessment phase in Ghana Accra</w:t>
            </w:r>
          </w:p>
        </w:tc>
        <w:tc>
          <w:tcPr/>
          <w:p>
            <w:pPr>
              <w:pStyle w:val="Compact"/>
              <w:jc w:val="left"/>
            </w:pPr>
            <w:r>
              <w:t xml:space="preserve">2 weeks</w:t>
            </w:r>
          </w:p>
        </w:tc>
        <w:tc>
          <w:tcPr/>
          <w:p>
            <w:pPr>
              <w:pStyle w:val="Compact"/>
              <w:jc w:val="left"/>
            </w:pPr>
            <w:r>
              <w:t xml:space="preserve">12,500.00</w:t>
            </w:r>
          </w:p>
        </w:tc>
        <w:tc>
          <w:tcPr/>
          <w:p>
            <w:pPr>
              <w:pStyle w:val="Compact"/>
              <w:jc w:val="left"/>
            </w:pPr>
            <w:r>
              <w:t xml:space="preserve">25,000.00</w:t>
            </w:r>
          </w:p>
        </w:tc>
      </w:tr>
      <w:tr>
        <w:tc>
          <w:tcPr/>
          <w:p>
            <w:pPr>
              <w:pStyle w:val="Compact"/>
              <w:jc w:val="left"/>
            </w:pPr>
            <w:r>
              <w:t xml:space="preserve">2</w:t>
            </w:r>
          </w:p>
        </w:tc>
        <w:tc>
          <w:tcPr/>
          <w:p>
            <w:pPr>
              <w:pStyle w:val="Compact"/>
              <w:jc w:val="left"/>
            </w:pPr>
            <w:r>
              <w:t xml:space="preserve">Fieldwork and substantive testing of financial records at client premises, East Legon, Ghana Accra</w:t>
            </w:r>
          </w:p>
        </w:tc>
        <w:tc>
          <w:tcPr/>
          <w:p>
            <w:pPr>
              <w:pStyle w:val="Compact"/>
              <w:jc w:val="left"/>
            </w:pPr>
            <w:r>
              <w:t xml:space="preserve">5 weeks</w:t>
            </w:r>
          </w:p>
        </w:tc>
        <w:tc>
          <w:tcPr/>
          <w:p>
            <w:pPr>
              <w:pStyle w:val="Compact"/>
              <w:jc w:val="left"/>
            </w:pPr>
            <w:r>
              <w:t xml:space="preserve">18,000.00</w:t>
            </w:r>
          </w:p>
        </w:tc>
        <w:tc>
          <w:tcPr/>
          <w:p>
            <w:pPr>
              <w:pStyle w:val="Compact"/>
              <w:jc w:val="left"/>
            </w:pPr>
            <w:r>
              <w:t xml:space="preserve">90,000.00</w:t>
            </w:r>
          </w:p>
        </w:tc>
      </w:tr>
      <w:tr>
        <w:tc>
          <w:tcPr/>
          <w:p>
            <w:pPr>
              <w:pStyle w:val="Compact"/>
              <w:jc w:val="left"/>
            </w:pPr>
            <w:r>
              <w:t xml:space="preserve">3</w:t>
            </w:r>
          </w:p>
        </w:tc>
        <w:tc>
          <w:tcPr/>
          <w:p>
            <w:pPr>
              <w:pStyle w:val="Compact"/>
              <w:jc w:val="left"/>
            </w:pPr>
            <w:r>
              <w:t xml:space="preserve">Internal control review and IT systems audit (ERP and accounting software)</w:t>
            </w:r>
          </w:p>
        </w:tc>
        <w:tc>
          <w:tcPr/>
          <w:p>
            <w:pPr>
              <w:pStyle w:val="Compact"/>
              <w:jc w:val="left"/>
            </w:pPr>
            <w:r>
              <w:t xml:space="preserve">2 weeks</w:t>
            </w:r>
          </w:p>
        </w:tc>
        <w:tc>
          <w:tcPr/>
          <w:p>
            <w:pPr>
              <w:pStyle w:val="Compact"/>
              <w:jc w:val="left"/>
            </w:pPr>
            <w:r>
              <w:t xml:space="preserve">14,000.00</w:t>
            </w:r>
          </w:p>
        </w:tc>
        <w:tc>
          <w:tcPr/>
          <w:p>
            <w:pPr>
              <w:pStyle w:val="Compact"/>
              <w:jc w:val="left"/>
            </w:pPr>
            <w:r>
              <w:t xml:space="preserve">28,000.00</w:t>
            </w:r>
          </w:p>
        </w:tc>
      </w:tr>
      <w:tr>
        <w:tc>
          <w:tcPr/>
          <w:p>
            <w:pPr>
              <w:pStyle w:val="Compact"/>
              <w:jc w:val="left"/>
            </w:pPr>
            <w:r>
              <w:t xml:space="preserve">4</w:t>
            </w:r>
          </w:p>
        </w:tc>
        <w:tc>
          <w:tcPr/>
          <w:p>
            <w:pPr>
              <w:pStyle w:val="Compact"/>
              <w:jc w:val="left"/>
            </w:pPr>
            <w:r>
              <w:t xml:space="preserve">Tax compliance verification and GRA reconciliation services</w:t>
            </w:r>
          </w:p>
        </w:tc>
        <w:tc>
          <w:tcPr/>
          <w:p>
            <w:pPr>
              <w:pStyle w:val="Compact"/>
              <w:jc w:val="left"/>
            </w:pPr>
            <w:r>
              <w:t xml:space="preserve">1 week</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5</w:t>
            </w:r>
          </w:p>
        </w:tc>
        <w:tc>
          <w:tcPr/>
          <w:p>
            <w:pPr>
              <w:pStyle w:val="Compact"/>
              <w:jc w:val="left"/>
            </w:pPr>
            <w:r>
              <w:t xml:space="preserve">Preparation of Auditor's report, management letter, and AGM presentation in Ghana Accra</w:t>
            </w:r>
          </w:p>
        </w:tc>
        <w:tc>
          <w:tcPr/>
          <w:p>
            <w:pPr>
              <w:pStyle w:val="Compact"/>
              <w:jc w:val="left"/>
            </w:pPr>
            <w:r>
              <w:t xml:space="preserve">2 weeks</w:t>
            </w:r>
          </w:p>
        </w:tc>
        <w:tc>
          <w:tcPr/>
          <w:p>
            <w:pPr>
              <w:pStyle w:val="Compact"/>
              <w:jc w:val="left"/>
            </w:pPr>
            <w:r>
              <w:t xml:space="preserve">11,000.00</w:t>
            </w:r>
          </w:p>
        </w:tc>
        <w:tc>
          <w:tcPr/>
          <w:p>
            <w:pPr>
              <w:pStyle w:val="Compact"/>
              <w:jc w:val="left"/>
            </w:pPr>
            <w:r>
              <w:t xml:space="preserve">22,000.00</w:t>
            </w:r>
          </w:p>
        </w:tc>
      </w:tr>
      <w:tr>
        <w:tc>
          <w:tcPr/>
          <w:p>
            <w:pPr>
              <w:pStyle w:val="Compact"/>
              <w:jc w:val="left"/>
            </w:pPr>
            <w:r>
              <w:t xml:space="preserve">6</w:t>
            </w:r>
          </w:p>
        </w:tc>
        <w:tc>
          <w:tcPr/>
          <w:p>
            <w:pPr>
              <w:pStyle w:val="Compact"/>
              <w:jc w:val="left"/>
            </w:pPr>
            <w:r>
              <w:t xml:space="preserve">Travel, accommodation, and local transportation within the Greater Accra Region</w:t>
            </w:r>
          </w:p>
        </w:tc>
        <w:tc>
          <w:tcPr/>
          <w:p>
            <w:pPr>
              <w:pStyle w:val="Compact"/>
              <w:jc w:val="left"/>
            </w:pPr>
            <w:r>
              <w:t xml:space="preserve">12 weeks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7</w:t>
            </w:r>
          </w:p>
        </w:tc>
        <w:tc>
          <w:tcPr/>
          <w:p>
            <w:pPr>
              <w:pStyle w:val="Compact"/>
              <w:jc w:val="left"/>
            </w:pPr>
            <w:r>
              <w:t xml:space="preserve">Professional indemnity insurance and regulatory compliance fees (ICAG, ICPC)</w:t>
            </w:r>
          </w:p>
        </w:tc>
        <w:tc>
          <w:tcPr/>
          <w:p>
            <w:pPr>
              <w:pStyle w:val="Compact"/>
              <w:jc w:val="left"/>
            </w:pPr>
            <w:r>
              <w:t xml:space="preserve">Annual</w:t>
            </w:r>
          </w:p>
        </w:tc>
        <w:tc>
          <w:tcPr/>
          <w:p>
            <w:pPr>
              <w:pStyle w:val="Compact"/>
              <w:jc w:val="left"/>
            </w:pPr>
            <w:r>
              <w:t xml:space="preserve">5,000.00</w:t>
            </w:r>
          </w:p>
        </w:tc>
        <w:tc>
          <w:tcPr/>
          <w:p>
            <w:pPr>
              <w:pStyle w:val="Compact"/>
              <w:jc w:val="left"/>
            </w:pPr>
            <w:r>
              <w:t xml:space="preserve">5,000.00</w:t>
            </w:r>
          </w:p>
        </w:tc>
      </w:tr>
      <w:tr>
        <w:tc>
          <w:tcPr>
            <w:gridSpan w:val="4"/>
          </w:tcPr>
          <w:p>
            <w:pPr>
              <w:pStyle w:val="Compact"/>
              <w:jc w:val="left"/>
            </w:pPr>
            <w:r>
              <w:t xml:space="preserve">Subtotal</w:t>
            </w:r>
          </w:p>
        </w:tc>
        <w:tc>
          <w:tcPr/>
          <w:p>
            <w:pPr>
              <w:pStyle w:val="Compact"/>
              <w:jc w:val="left"/>
            </w:pPr>
            <w:r>
              <w:t xml:space="preserve">217,900.00</w:t>
            </w:r>
          </w:p>
        </w:tc>
      </w:tr>
      <w:tr>
        <w:tc>
          <w:tcPr>
            <w:gridSpan w:val="4"/>
          </w:tcPr>
          <w:p>
            <w:pPr>
              <w:pStyle w:val="Compact"/>
              <w:jc w:val="left"/>
            </w:pPr>
            <w:r>
              <w:t xml:space="preserve">VAT @ 15% (Ghana standard rate)</w:t>
            </w:r>
          </w:p>
        </w:tc>
        <w:tc>
          <w:tcPr/>
          <w:p>
            <w:pPr>
              <w:pStyle w:val="Compact"/>
              <w:jc w:val="left"/>
            </w:pPr>
            <w:r>
              <w:t xml:space="preserve">32,685.00</w:t>
            </w:r>
          </w:p>
        </w:tc>
      </w:tr>
      <w:tr>
        <w:tc>
          <w:tcPr>
            <w:gridSpan w:val="4"/>
          </w:tcPr>
          <w:p>
            <w:pPr>
              <w:pStyle w:val="Compact"/>
              <w:jc w:val="left"/>
            </w:pPr>
            <w:r>
              <w:rPr>
                <w:bCs/>
                <w:b/>
              </w:rPr>
              <w:t xml:space="preserve">TOTAL QUOTATION ESTIMATE AMOUNT</w:t>
            </w:r>
          </w:p>
        </w:tc>
        <w:tc>
          <w:tcPr/>
          <w:p>
            <w:pPr>
              <w:pStyle w:val="Compact"/>
              <w:jc w:val="left"/>
            </w:pPr>
            <w:r>
              <w:rPr>
                <w:bCs/>
                <w:b/>
              </w:rPr>
              <w:t xml:space="preserve">GHS 250,585.00</w:t>
            </w:r>
          </w:p>
        </w:tc>
      </w:tr>
    </w:tbl>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the</w:t>
      </w:r>
      <w:r>
        <w:t xml:space="preserve"> </w:t>
      </w:r>
      <w:r>
        <w:t xml:space="preserve">Auditor</w:t>
      </w:r>
      <w:r>
        <w:t xml:space="preserve"> </w:t>
      </w:r>
      <w:r>
        <w:t xml:space="preserve">fees and associated costs may be subject to revision based on prevailing economic conditions in</w:t>
      </w:r>
      <w:r>
        <w:t xml:space="preserve"> </w:t>
      </w:r>
      <w:r>
        <w:t xml:space="preserve">Ghana Accra</w:t>
      </w:r>
      <w:r>
        <w:t xml:space="preserve">.</w:t>
      </w:r>
    </w:p>
    <w:p>
      <w:pPr>
        <w:numPr>
          <w:ilvl w:val="0"/>
          <w:numId w:val="1002"/>
        </w:numPr>
        <w:pStyle w:val="Compact"/>
      </w:pPr>
      <w:r>
        <w:t xml:space="preserve">Payment terms: Fifty percent (50%) of the total</w:t>
      </w:r>
      <w:r>
        <w:t xml:space="preserve"> </w:t>
      </w:r>
      <w:r>
        <w:t xml:space="preserve">Quotation Estimate</w:t>
      </w:r>
      <w:r>
        <w:t xml:space="preserve"> </w:t>
      </w:r>
      <w:r>
        <w:t xml:space="preserve">amount shall be due upon execution of the engagement letter. The remaining fifty percent (50%) shall be payable within fourteen (14) days of the</w:t>
      </w:r>
      <w:r>
        <w:t xml:space="preserve"> </w:t>
      </w:r>
      <w:r>
        <w:t xml:space="preserve">Auditor</w:t>
      </w:r>
      <w:r>
        <w:t xml:space="preserve">'s final report submission.</w:t>
      </w:r>
    </w:p>
    <w:p>
      <w:pPr>
        <w:numPr>
          <w:ilvl w:val="0"/>
          <w:numId w:val="1002"/>
        </w:numPr>
        <w:pStyle w:val="Compact"/>
      </w:pPr>
      <w:r>
        <w:t xml:space="preserve">All payments shall be made in Ghana Cedis (GHS) via bank transfer to the firm's designated account at Ecobank Ghana, Accra Branch.</w:t>
      </w:r>
    </w:p>
    <w:p>
      <w:pPr>
        <w:numPr>
          <w:ilvl w:val="0"/>
          <w:numId w:val="1002"/>
        </w:numPr>
        <w:pStyle w:val="Compact"/>
      </w:pPr>
      <w:r>
        <w:t xml:space="preserve">The</w:t>
      </w:r>
      <w:r>
        <w:t xml:space="preserve"> </w:t>
      </w:r>
      <w:r>
        <w:t xml:space="preserve">Auditor</w:t>
      </w:r>
      <w:r>
        <w:t xml:space="preserve"> </w:t>
      </w:r>
      <w:r>
        <w:t xml:space="preserve">shall maintain strict confidentiality of all financial and operational information accessed during the engagement in</w:t>
      </w:r>
      <w:r>
        <w:t xml:space="preserve"> </w:t>
      </w:r>
      <w:r>
        <w:t xml:space="preserve">Ghana Accra</w:t>
      </w:r>
      <w:r>
        <w:t xml:space="preserve">, in accordance with the Data Protection Act, 2012 (Act 843).</w:t>
      </w:r>
    </w:p>
    <w:p>
      <w:pPr>
        <w:numPr>
          <w:ilvl w:val="0"/>
          <w:numId w:val="1002"/>
        </w:numPr>
        <w:pStyle w:val="Compact"/>
      </w:pPr>
      <w:r>
        <w:t xml:space="preserve">The client agrees to provide timely access to all books, records, personnel, and premises necessary for the</w:t>
      </w:r>
      <w:r>
        <w:t xml:space="preserve"> </w:t>
      </w:r>
      <w:r>
        <w:t xml:space="preserve">Auditor</w:t>
      </w:r>
      <w:r>
        <w:t xml:space="preserve"> </w:t>
      </w:r>
      <w:r>
        <w:t xml:space="preserve">to perform the engagement without undue delay.</w:t>
      </w:r>
    </w:p>
    <w:p>
      <w:pPr>
        <w:numPr>
          <w:ilvl w:val="0"/>
          <w:numId w:val="1002"/>
        </w:numPr>
        <w:pStyle w:val="Compact"/>
      </w:pPr>
      <w:r>
        <w:t xml:space="preserve">Any additional services requested beyond the scope defined in this</w:t>
      </w:r>
      <w:r>
        <w:t xml:space="preserve"> </w:t>
      </w:r>
      <w:r>
        <w:t xml:space="preserve">Quotation Estimate</w:t>
      </w:r>
      <w:r>
        <w:t xml:space="preserve"> </w:t>
      </w:r>
      <w:r>
        <w:t xml:space="preserve">shall be subject to a supplementary quotation and mutual written agreement.</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a formal engagement letter is executed by both parties.</w:t>
      </w:r>
    </w:p>
    <w:p>
      <w:pPr>
        <w:numPr>
          <w:ilvl w:val="0"/>
          <w:numId w:val="1002"/>
        </w:numPr>
        <w:pStyle w:val="Compact"/>
      </w:pPr>
      <w:r>
        <w:t xml:space="preserve">Disputes arising from this engagement shall be resolved through arbitration in</w:t>
      </w:r>
      <w:r>
        <w:t xml:space="preserve"> </w:t>
      </w:r>
      <w:r>
        <w:t xml:space="preserve">Ghana Accra</w:t>
      </w:r>
      <w:r>
        <w:t xml:space="preserve"> </w:t>
      </w:r>
      <w:r>
        <w:t xml:space="preserve">in accordance with the Arbitration Act, 2019 (Act 1036).</w:t>
      </w:r>
    </w:p>
    <w:bookmarkEnd w:id="24"/>
    <w:bookmarkStart w:id="25" w:name="assumptions-and-exclusions"/>
    <w:p>
      <w:pPr>
        <w:pStyle w:val="Heading2"/>
      </w:pPr>
      <w:r>
        <w:t xml:space="preserve">5. Assumptions and Exclusions</w:t>
      </w:r>
    </w:p>
    <w:p>
      <w:pPr>
        <w:pStyle w:val="FirstParagraph"/>
      </w:pPr>
      <w:r>
        <w:t xml:space="preserve">This</w:t>
      </w:r>
      <w:r>
        <w:t xml:space="preserve"> </w:t>
      </w:r>
      <w:r>
        <w:t xml:space="preserve">Quotation Estimate</w:t>
      </w:r>
      <w:r>
        <w:t xml:space="preserve"> </w:t>
      </w:r>
      <w:r>
        <w:t xml:space="preserve">assumes that the client's accounting records are maintained in accordance with International Financial Reporting Standards (IFRS) and that all necessary documentation will be available in a timely manner. The</w:t>
      </w:r>
      <w:r>
        <w:t xml:space="preserve"> </w:t>
      </w:r>
      <w:r>
        <w:t xml:space="preserve">Auditor</w:t>
      </w:r>
      <w:r>
        <w:t xml:space="preserve"> </w:t>
      </w:r>
      <w:r>
        <w:t xml:space="preserve">engagement does not include forensic accounting, litigation support, or tax advisory services unless separately agreed upon in writing. All work will be performed at the client's offices in</w:t>
      </w:r>
      <w:r>
        <w:t xml:space="preserve"> </w:t>
      </w:r>
      <w:r>
        <w:t xml:space="preserve">Ghana Accra</w:t>
      </w:r>
      <w:r>
        <w:t xml:space="preserve"> </w:t>
      </w:r>
      <w:r>
        <w:t xml:space="preserve">and at the firm's Ridge office as required.</w:t>
      </w:r>
    </w:p>
    <w:bookmarkEnd w:id="25"/>
    <w:bookmarkStart w:id="26" w:name="acceptance"/>
    <w:p>
      <w:pPr>
        <w:pStyle w:val="Heading2"/>
      </w:pPr>
      <w:r>
        <w:t xml:space="preserve">6.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fees outlined herein for the engagement of the</w:t>
      </w:r>
      <w:r>
        <w:t xml:space="preserve"> </w:t>
      </w:r>
      <w:r>
        <w:t xml:space="preserve">Auditor</w:t>
      </w:r>
      <w:r>
        <w:t xml:space="preserve"> </w:t>
      </w:r>
      <w:r>
        <w:t xml:space="preserve">in</w:t>
      </w:r>
      <w:r>
        <w:t xml:space="preserve"> </w:t>
      </w:r>
      <w:r>
        <w:t xml:space="preserve">Ghana Accra</w:t>
      </w:r>
      <w:r>
        <w:t xml:space="preserve">.</w:t>
      </w:r>
    </w:p>
    <w:p>
      <w:pPr>
        <w:pStyle w:val="BodyText"/>
      </w:pPr>
      <w:r>
        <w:rPr>
          <w:bCs/>
          <w:b/>
        </w:rPr>
        <w:t xml:space="preserve">For and on behalf of Accra Audit &amp; Assurance Professionals Ltd.</w:t>
      </w:r>
    </w:p>
    <w:p>
      <w:pPr>
        <w:pStyle w:val="BodyText"/>
      </w:pPr>
      <w:r>
        <w:t xml:space="preserve">Name: ______________________________</w:t>
      </w:r>
    </w:p>
    <w:p>
      <w:pPr>
        <w:pStyle w:val="BodyText"/>
      </w:pPr>
      <w:r>
        <w:t xml:space="preserve">Title: Managing Partner / Lead Auditor</w:t>
      </w:r>
    </w:p>
    <w:p>
      <w:pPr>
        <w:pStyle w:val="BodyText"/>
      </w:pPr>
      <w:r>
        <w:t xml:space="preserve">Date: ______________________________</w:t>
      </w:r>
    </w:p>
    <w:p>
      <w:pPr>
        <w:pStyle w:val="BodyText"/>
      </w:pPr>
      <w:r>
        <w:t xml:space="preserve">Signature &amp; Stamp:</w:t>
      </w:r>
    </w:p>
    <w:p>
      <w:pPr>
        <w:pStyle w:val="BodyText"/>
      </w:pPr>
      <w:r>
        <w:rPr>
          <w:bCs/>
          <w:b/>
        </w:rPr>
        <w:t xml:space="preserve">For and on behalf of Volta Trading Enterprises Ltd.</w:t>
      </w:r>
    </w:p>
    <w:p>
      <w:pPr>
        <w:pStyle w:val="BodyText"/>
      </w:pPr>
      <w:r>
        <w:t xml:space="preserve">Name: ______________________________</w:t>
      </w:r>
    </w:p>
    <w:p>
      <w:pPr>
        <w:pStyle w:val="BodyText"/>
      </w:pPr>
      <w:r>
        <w:t xml:space="preserve">Title: Chief Financial Officer</w:t>
      </w:r>
    </w:p>
    <w:p>
      <w:pPr>
        <w:pStyle w:val="BodyText"/>
      </w:pPr>
      <w:r>
        <w:t xml:space="preserve">Date: ______________________________</w:t>
      </w:r>
    </w:p>
    <w:p>
      <w:pPr>
        <w:pStyle w:val="BodyText"/>
      </w:pPr>
      <w:r>
        <w:t xml:space="preserve">Signature &amp; Stamp:</w:t>
      </w:r>
    </w:p>
    <w:p>
      <w:pPr>
        <w:pStyle w:val="BodyText"/>
      </w:pPr>
      <w:r>
        <w:t xml:space="preserve">Accra Audit &amp; Assurance Professionals Ltd. | 12 Independence Avenue, Ridge, Accra, Ghana</w:t>
      </w:r>
    </w:p>
    <w:p>
      <w:pPr>
        <w:pStyle w:val="BodyText"/>
      </w:pPr>
      <w:r>
        <w:t xml:space="preserve">This Quotation Estimate document is the property of Accra Audit &amp; Assurance Professionals Ltd. and is issued solely for the intended recipient.</w:t>
      </w:r>
    </w:p>
    <w:p>
      <w:pPr>
        <w:pStyle w:val="BodyText"/>
      </w:pPr>
      <w:r>
        <w:t xml:space="preserve">Page 1 of 1 | QTE-ACC-2025-00847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Ghana Accra</dc:title>
  <dc:creator/>
  <dc:language>en</dc:language>
  <cp:keywords/>
  <dcterms:created xsi:type="dcterms:W3CDTF">2026-10-10T03:12:20Z</dcterms:created>
  <dcterms:modified xsi:type="dcterms:W3CDTF">2026-10-10T03:12:20Z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