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audit-advisory-group"/>
    <w:p>
      <w:pPr>
        <w:pStyle w:val="Heading1"/>
      </w:pPr>
      <w:r>
        <w:t xml:space="preserve">Al-Rafidain Audit &amp; Advisory Group</w:t>
      </w:r>
    </w:p>
    <w:p>
      <w:pPr>
        <w:pStyle w:val="FirstParagraph"/>
      </w:pPr>
      <w:r>
        <w:t xml:space="preserve">Office: 14th Ramadan Street, Al-Mansour District, Baghdad, Iraq</w:t>
      </w:r>
    </w:p>
    <w:p>
      <w:pPr>
        <w:pStyle w:val="BodyText"/>
      </w:pPr>
      <w:r>
        <w:t xml:space="preserve">Tel: +964-770-123-4567 | Email: info@alrafidainaudit.iq</w:t>
      </w:r>
    </w:p>
    <w:p>
      <w:pPr>
        <w:pStyle w:val="BodyText"/>
      </w:pPr>
      <w:r>
        <w:t xml:space="preserve">Commercial Registration No: IQ-BGH-2019-00482 | VAT Reg: 000-123-4567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QTE-2025-BGH-00731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Client Name:</w:t>
            </w:r>
          </w:p>
        </w:tc>
        <w:tc>
          <w:tcPr/>
          <w:p>
            <w:pPr>
              <w:pStyle w:val="Compact"/>
              <w:jc w:val="left"/>
            </w:pPr>
            <w:r>
              <w:t xml:space="preserve">Baghdad Industrial Development Company Ltd.</w:t>
            </w:r>
          </w:p>
        </w:tc>
      </w:tr>
      <w:tr>
        <w:tc>
          <w:tcPr/>
          <w:p>
            <w:pPr>
              <w:pStyle w:val="Compact"/>
              <w:jc w:val="left"/>
            </w:pPr>
            <w:r>
              <w:t xml:space="preserve">Client Address:</w:t>
            </w:r>
          </w:p>
        </w:tc>
        <w:tc>
          <w:tcPr/>
          <w:p>
            <w:pPr>
              <w:pStyle w:val="Compact"/>
              <w:jc w:val="left"/>
            </w:pPr>
            <w:r>
              <w:t xml:space="preserve">Al-Karrada District, Baghdad, Iraq</w:t>
            </w:r>
          </w:p>
        </w:tc>
      </w:tr>
      <w:tr>
        <w:tc>
          <w:tcPr/>
          <w:p>
            <w:pPr>
              <w:pStyle w:val="Compact"/>
              <w:jc w:val="left"/>
            </w:pPr>
            <w:r>
              <w:t xml:space="preserve">Service Location:</w:t>
            </w:r>
          </w:p>
        </w:tc>
        <w:tc>
          <w:tcPr/>
          <w:p>
            <w:pPr>
              <w:pStyle w:val="Compact"/>
              <w:jc w:val="left"/>
            </w:pPr>
            <w:r>
              <w:t xml:space="preserve">Iraq Baghdad – Al-Mansour &amp; Al-Karrada Districts</w:t>
            </w:r>
          </w:p>
        </w:tc>
      </w:tr>
      <w:tr>
        <w:tc>
          <w:tcPr/>
          <w:p>
            <w:pPr>
              <w:pStyle w:val="Compact"/>
              <w:jc w:val="left"/>
            </w:pPr>
            <w:r>
              <w:t xml:space="preserve">Prepared By:</w:t>
            </w:r>
          </w:p>
        </w:tc>
        <w:tc>
          <w:tcPr/>
          <w:p>
            <w:pPr>
              <w:pStyle w:val="Compact"/>
              <w:jc w:val="left"/>
            </w:pPr>
            <w:r>
              <w:t xml:space="preserve">Eng. Khalid Al-Hassan, Senior Auditor &amp; Partner</w:t>
            </w:r>
          </w:p>
        </w:tc>
      </w:tr>
      <w:tr>
        <w:tc>
          <w:tcPr/>
          <w:p>
            <w:pPr>
              <w:pStyle w:val="Compact"/>
              <w:jc w:val="left"/>
            </w:pPr>
            <w:r>
              <w:t xml:space="preserve">Payment Currency:</w:t>
            </w:r>
          </w:p>
        </w:tc>
        <w:tc>
          <w:tcPr/>
          <w:p>
            <w:pPr>
              <w:pStyle w:val="Compact"/>
              <w:jc w:val="left"/>
            </w:pPr>
            <w:r>
              <w:t xml:space="preserve">US Dollars (USD)</w:t>
            </w:r>
          </w:p>
        </w:tc>
      </w:tr>
    </w:tbl>
    <w:p>
      <w:pPr>
        <w:pStyle w:val="BodyText"/>
      </w:pPr>
      <w:r>
        <w:t xml:space="preserve">1. Scope of Work – Auditor Services in Iraq Baghdad</w:t>
      </w:r>
    </w:p>
    <w:p>
      <w:pPr>
        <w:pStyle w:val="BodyText"/>
      </w:pPr>
      <w:r>
        <w:t xml:space="preserve">This</w:t>
      </w:r>
      <w:r>
        <w:t xml:space="preserve"> </w:t>
      </w:r>
      <w:r>
        <w:t xml:space="preserve">Quotation Estimate</w:t>
      </w:r>
      <w:r>
        <w:t xml:space="preserve"> </w:t>
      </w:r>
      <w:r>
        <w:t xml:space="preserve">is issued by Al-Rafidain Audit &amp; Advisory Group to provide comprehensive</w:t>
      </w:r>
      <w:r>
        <w:t xml:space="preserve"> </w:t>
      </w:r>
      <w:r>
        <w:t xml:space="preserve">Auditor</w:t>
      </w:r>
      <w:r>
        <w:t xml:space="preserve"> </w:t>
      </w:r>
      <w:r>
        <w:t xml:space="preserve">services to the above-named client, to be conducted within the jurisdiction of</w:t>
      </w:r>
      <w:r>
        <w:t xml:space="preserve"> </w:t>
      </w:r>
      <w:r>
        <w:t xml:space="preserve">Iraq Baghdad</w:t>
      </w:r>
      <w:r>
        <w:t xml:space="preserve">. The engagement encompasses a full-scope statutory financial audit, internal control review, and compliance assessment in accordance with International Financial Reporting Standards (IFRS) and the regulations set forth by the Iraqi Central Bank and the Iraqi Ministry of Finance. The</w:t>
      </w:r>
      <w:r>
        <w:t xml:space="preserve"> </w:t>
      </w:r>
      <w:r>
        <w:t xml:space="preserve">Auditor</w:t>
      </w:r>
      <w:r>
        <w:t xml:space="preserve"> </w:t>
      </w:r>
      <w:r>
        <w:t xml:space="preserve">team will be deployed to the client's primary offices and operational facilities located in the Al-Karrada and Al-Mansour districts of</w:t>
      </w:r>
      <w:r>
        <w:t xml:space="preserve"> </w:t>
      </w:r>
      <w:r>
        <w:t xml:space="preserve">Iraq Baghdad</w:t>
      </w:r>
      <w:r>
        <w:t xml:space="preserve"> </w:t>
      </w:r>
      <w:r>
        <w:t xml:space="preserve">for the duration of the engagement.</w:t>
      </w:r>
    </w:p>
    <w:p>
      <w:pPr>
        <w:pStyle w:val="BodyText"/>
      </w:pPr>
      <w:r>
        <w:t xml:space="preserve">The</w:t>
      </w:r>
      <w:r>
        <w:t xml:space="preserve"> </w:t>
      </w:r>
      <w:r>
        <w:t xml:space="preserve">Auditor</w:t>
      </w:r>
      <w:r>
        <w:t xml:space="preserve"> </w:t>
      </w:r>
      <w:r>
        <w:t xml:space="preserve">will perform substantive testing, analytical procedures, and walkthroughs of key financial processes. All fieldwork will be executed in</w:t>
      </w:r>
      <w:r>
        <w:t xml:space="preserve"> </w:t>
      </w:r>
      <w:r>
        <w:t xml:space="preserve">Iraq Baghdad</w:t>
      </w:r>
      <w:r>
        <w:t xml:space="preserve">, with reporting and final deliverables submitted to the client's board of directors within the agreed timeline. This</w:t>
      </w:r>
      <w:r>
        <w:t xml:space="preserve"> </w:t>
      </w:r>
      <w:r>
        <w:t xml:space="preserve">Quotation Estimate</w:t>
      </w:r>
      <w:r>
        <w:t xml:space="preserve"> </w:t>
      </w:r>
      <w:r>
        <w:t xml:space="preserve">reflects the professional fees, travel, accommodation, and ancillary costs associated with delivering high-quality</w:t>
      </w:r>
      <w:r>
        <w:t xml:space="preserve"> </w:t>
      </w:r>
      <w:r>
        <w:t xml:space="preserve">Auditor</w:t>
      </w:r>
      <w:r>
        <w:t xml:space="preserve"> </w:t>
      </w:r>
      <w:r>
        <w:t xml:space="preserve">services in the</w:t>
      </w:r>
      <w:r>
        <w:t xml:space="preserve"> </w:t>
      </w:r>
      <w:r>
        <w:t xml:space="preserve">Iraq Baghdad</w:t>
      </w:r>
      <w:r>
        <w:t xml:space="preserve"> </w:t>
      </w:r>
      <w:r>
        <w:t xml:space="preserve">market.</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Statutory Financial Audit – Annual Accounts Review (IFRS compliant) conducted by a certified Auditor in Iraq Baghdad</w:t>
            </w:r>
          </w:p>
        </w:tc>
        <w:tc>
          <w:tcPr/>
          <w:p>
            <w:pPr>
              <w:pStyle w:val="Compact"/>
              <w:jc w:val="left"/>
            </w:pPr>
            <w:r>
              <w:t xml:space="preserve">45 days</w:t>
            </w:r>
          </w:p>
        </w:tc>
        <w:tc>
          <w:tcPr/>
          <w:p>
            <w:pPr>
              <w:pStyle w:val="Compact"/>
              <w:jc w:val="left"/>
            </w:pPr>
            <w:r>
              <w:t xml:space="preserve">$1,200/day</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Internal Control Assessment &amp; Risk Evaluation – Auditor team of 4 professionals deployed to client sites in Iraq Baghdad</w:t>
            </w:r>
          </w:p>
        </w:tc>
        <w:tc>
          <w:tcPr/>
          <w:p>
            <w:pPr>
              <w:pStyle w:val="Compact"/>
              <w:jc w:val="left"/>
            </w:pPr>
            <w:r>
              <w:t xml:space="preserve">20 days</w:t>
            </w:r>
          </w:p>
        </w:tc>
        <w:tc>
          <w:tcPr/>
          <w:p>
            <w:pPr>
              <w:pStyle w:val="Compact"/>
              <w:jc w:val="left"/>
            </w:pPr>
            <w:r>
              <w:t xml:space="preserve">$850/day</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Compliance Audit – Iraqi Central Bank Regulations &amp; Anti-Money Laundering (AML) Framework Review</w:t>
            </w:r>
          </w:p>
        </w:tc>
        <w:tc>
          <w:tcPr/>
          <w:p>
            <w:pPr>
              <w:pStyle w:val="Compact"/>
              <w:jc w:val="left"/>
            </w:pPr>
            <w:r>
              <w:t xml:space="preserve">15 days</w:t>
            </w:r>
          </w:p>
        </w:tc>
        <w:tc>
          <w:tcPr/>
          <w:p>
            <w:pPr>
              <w:pStyle w:val="Compact"/>
              <w:jc w:val="left"/>
            </w:pPr>
            <w:r>
              <w:t xml:space="preserve">$1,100/day</w:t>
            </w:r>
          </w:p>
        </w:tc>
        <w:tc>
          <w:tcPr/>
          <w:p>
            <w:pPr>
              <w:pStyle w:val="Compact"/>
              <w:jc w:val="left"/>
            </w:pPr>
            <w:r>
              <w:t xml:space="preserve">$16,500.00</w:t>
            </w:r>
          </w:p>
        </w:tc>
      </w:tr>
      <w:tr>
        <w:tc>
          <w:tcPr/>
          <w:p>
            <w:pPr>
              <w:pStyle w:val="Compact"/>
              <w:jc w:val="left"/>
            </w:pPr>
            <w:r>
              <w:t xml:space="preserve">4</w:t>
            </w:r>
          </w:p>
        </w:tc>
        <w:tc>
          <w:tcPr/>
          <w:p>
            <w:pPr>
              <w:pStyle w:val="Compact"/>
              <w:jc w:val="left"/>
            </w:pPr>
            <w:r>
              <w:t xml:space="preserve">Tax Compliance &amp; VAT Reconciliation – Auditor engagement with Iraqi Ministry of Finance requirements</w:t>
            </w:r>
          </w:p>
        </w:tc>
        <w:tc>
          <w:tcPr/>
          <w:p>
            <w:pPr>
              <w:pStyle w:val="Compact"/>
              <w:jc w:val="left"/>
            </w:pPr>
            <w:r>
              <w:t xml:space="preserve">10 days</w:t>
            </w:r>
          </w:p>
        </w:tc>
        <w:tc>
          <w:tcPr/>
          <w:p>
            <w:pPr>
              <w:pStyle w:val="Compact"/>
              <w:jc w:val="left"/>
            </w:pPr>
            <w:r>
              <w:t xml:space="preserve">$950/day</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Management Letter &amp; Advisory Report – Final Auditor deliverable with recommendations for operational improvement</w:t>
            </w:r>
          </w:p>
        </w:tc>
        <w:tc>
          <w:tcPr/>
          <w:p>
            <w:pPr>
              <w:pStyle w:val="Compact"/>
              <w:jc w:val="left"/>
            </w:pPr>
            <w:r>
              <w:t xml:space="preserve">5 days</w:t>
            </w:r>
          </w:p>
        </w:tc>
        <w:tc>
          <w:tcPr/>
          <w:p>
            <w:pPr>
              <w:pStyle w:val="Compact"/>
              <w:jc w:val="left"/>
            </w:pPr>
            <w:r>
              <w:t xml:space="preserve">$1,300/day</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Travel, Accommodation &amp; Local Transportation within Iraq Baghdad for the Auditor team</w:t>
            </w:r>
          </w:p>
        </w:tc>
        <w:tc>
          <w:tcPr/>
          <w:p>
            <w:pPr>
              <w:pStyle w:val="Compact"/>
              <w:jc w:val="left"/>
            </w:pPr>
            <w:r>
              <w:t xml:space="preserve">95 days</w:t>
            </w:r>
          </w:p>
        </w:tc>
        <w:tc>
          <w:tcPr/>
          <w:p>
            <w:pPr>
              <w:pStyle w:val="Compact"/>
              <w:jc w:val="left"/>
            </w:pPr>
            <w:r>
              <w:t xml:space="preserve">$120/day</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Translation Services (Arabic to English) for all Auditor working papers and final reports</w:t>
            </w:r>
          </w:p>
        </w:tc>
        <w:tc>
          <w:tcPr/>
          <w:p>
            <w:pPr>
              <w:pStyle w:val="Compact"/>
              <w:jc w:val="left"/>
            </w:pPr>
            <w:r>
              <w:t xml:space="preserve">10 days</w:t>
            </w:r>
          </w:p>
        </w:tc>
        <w:tc>
          <w:tcPr/>
          <w:p>
            <w:pPr>
              <w:pStyle w:val="Compact"/>
              <w:jc w:val="left"/>
            </w:pPr>
            <w:r>
              <w:t xml:space="preserve">$200/day</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Project Management &amp; Quality Assurance Oversight by Senior Auditor Partner</w:t>
            </w:r>
          </w:p>
        </w:tc>
        <w:tc>
          <w:tcPr/>
          <w:p>
            <w:pPr>
              <w:pStyle w:val="Compact"/>
              <w:jc w:val="left"/>
            </w:pPr>
            <w:r>
              <w:t xml:space="preserve">95 days</w:t>
            </w:r>
          </w:p>
        </w:tc>
        <w:tc>
          <w:tcPr/>
          <w:p>
            <w:pPr>
              <w:pStyle w:val="Compact"/>
              <w:jc w:val="left"/>
            </w:pPr>
            <w:r>
              <w:t xml:space="preserve">$150/day</w:t>
            </w:r>
          </w:p>
        </w:tc>
        <w:tc>
          <w:tcPr/>
          <w:p>
            <w:pPr>
              <w:pStyle w:val="Compact"/>
              <w:jc w:val="left"/>
            </w:pPr>
            <w:r>
              <w:t xml:space="preserve">$14,250.00</w:t>
            </w:r>
          </w:p>
        </w:tc>
      </w:tr>
      <w:tr>
        <w:tc>
          <w:tcPr>
            <w:gridSpan w:val="4"/>
          </w:tcPr>
          <w:p>
            <w:pPr>
              <w:pStyle w:val="Compact"/>
              <w:jc w:val="right"/>
            </w:pPr>
            <w:r>
              <w:t xml:space="preserve">Subtotal</w:t>
            </w:r>
          </w:p>
        </w:tc>
        <w:tc>
          <w:tcPr/>
          <w:p>
            <w:pPr>
              <w:pStyle w:val="Compact"/>
              <w:jc w:val="left"/>
            </w:pPr>
            <w:r>
              <w:t xml:space="preserve">$131,150.00</w:t>
            </w:r>
          </w:p>
        </w:tc>
      </w:tr>
      <w:tr>
        <w:tc>
          <w:tcPr>
            <w:gridSpan w:val="4"/>
          </w:tcPr>
          <w:p>
            <w:pPr>
              <w:pStyle w:val="Compact"/>
              <w:jc w:val="right"/>
            </w:pPr>
            <w:r>
              <w:t xml:space="preserve">VAT (5% – Iraq Standard Rate)</w:t>
            </w:r>
          </w:p>
        </w:tc>
        <w:tc>
          <w:tcPr/>
          <w:p>
            <w:pPr>
              <w:pStyle w:val="Compact"/>
              <w:jc w:val="left"/>
            </w:pPr>
            <w:r>
              <w:t xml:space="preserve">$6,557.50</w:t>
            </w:r>
          </w:p>
        </w:tc>
      </w:tr>
      <w:tr>
        <w:tc>
          <w:tcPr>
            <w:gridSpan w:val="4"/>
          </w:tcPr>
          <w:p>
            <w:pPr>
              <w:pStyle w:val="Compact"/>
              <w:jc w:val="right"/>
            </w:pPr>
            <w:r>
              <w:t xml:space="preserve">GRAND TOTAL (USD)</w:t>
            </w:r>
          </w:p>
        </w:tc>
        <w:tc>
          <w:tcPr/>
          <w:p>
            <w:pPr>
              <w:pStyle w:val="Compact"/>
              <w:jc w:val="left"/>
            </w:pPr>
            <w:r>
              <w:t xml:space="preserve">$137,707.50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Iraq Baghdad</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35% upon completion of fieldwork, and 25% upon delivery of the final</w:t>
      </w:r>
      <w:r>
        <w:t xml:space="preserve"> </w:t>
      </w:r>
      <w:r>
        <w:t xml:space="preserve">Auditor</w:t>
      </w:r>
      <w:r>
        <w:t xml:space="preserve"> </w:t>
      </w:r>
      <w:r>
        <w:t xml:space="preserve">report and management letter.</w:t>
      </w:r>
    </w:p>
    <w:p>
      <w:pPr>
        <w:numPr>
          <w:ilvl w:val="0"/>
          <w:numId w:val="1001"/>
        </w:numPr>
        <w:pStyle w:val="Compact"/>
      </w:pPr>
      <w:r>
        <w:t xml:space="preserve">All payments shall be made in US Dollars via bank transfer to the account of Al-Rafidain Audit &amp; Advisory Group, headquartered in</w:t>
      </w:r>
      <w:r>
        <w:t xml:space="preserve"> </w:t>
      </w:r>
      <w:r>
        <w:t xml:space="preserve">Iraq Baghdad</w:t>
      </w:r>
      <w:r>
        <w:t xml:space="preserve">.</w:t>
      </w:r>
    </w:p>
    <w:p>
      <w:pPr>
        <w:numPr>
          <w:ilvl w:val="0"/>
          <w:numId w:val="1001"/>
        </w:numPr>
        <w:pStyle w:val="Compact"/>
      </w:pPr>
      <w:r>
        <w:t xml:space="preserve">The</w:t>
      </w:r>
      <w:r>
        <w:t xml:space="preserve"> </w:t>
      </w:r>
      <w:r>
        <w:t xml:space="preserve">Auditor</w:t>
      </w:r>
      <w:r>
        <w:t xml:space="preserve"> </w:t>
      </w:r>
      <w:r>
        <w:t xml:space="preserve">engagement shall commence within ten (10) business days of receiving the advance payment and written confirmation from the client.</w:t>
      </w:r>
    </w:p>
    <w:p>
      <w:pPr>
        <w:numPr>
          <w:ilvl w:val="0"/>
          <w:numId w:val="1001"/>
        </w:numPr>
        <w:pStyle w:val="Compact"/>
      </w:pPr>
      <w:r>
        <w:t xml:space="preserve">The</w:t>
      </w:r>
      <w:r>
        <w:t xml:space="preserve"> </w:t>
      </w:r>
      <w:r>
        <w:t xml:space="preserve">Auditor</w:t>
      </w:r>
      <w:r>
        <w:t xml:space="preserve"> </w:t>
      </w:r>
      <w:r>
        <w:t xml:space="preserve">shall maintain strict confidentiality of all financial records, proprietary data, and operational information accessed during the engagement in</w:t>
      </w:r>
      <w:r>
        <w:t xml:space="preserve"> </w:t>
      </w:r>
      <w:r>
        <w:t xml:space="preserve">Iraq Baghdad</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 at the standard</w:t>
      </w:r>
      <w:r>
        <w:t xml:space="preserve"> </w:t>
      </w:r>
      <w:r>
        <w:t xml:space="preserve">Auditor</w:t>
      </w:r>
      <w:r>
        <w:t xml:space="preserve"> </w:t>
      </w:r>
      <w:r>
        <w:t xml:space="preserve">daily rate.</w:t>
      </w:r>
    </w:p>
    <w:p>
      <w:pPr>
        <w:numPr>
          <w:ilvl w:val="0"/>
          <w:numId w:val="1001"/>
        </w:numPr>
        <w:pStyle w:val="Compact"/>
      </w:pPr>
      <w:r>
        <w:t xml:space="preserve">The final</w:t>
      </w:r>
      <w:r>
        <w:t xml:space="preserve"> </w:t>
      </w:r>
      <w:r>
        <w:t xml:space="preserve">Auditor</w:t>
      </w:r>
      <w:r>
        <w:t xml:space="preserve"> </w:t>
      </w:r>
      <w:r>
        <w:t xml:space="preserve">report shall be issued in both Arabic and English, in compliance with Iraqi regulatory requirements and IFRS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1"/>
        </w:numPr>
        <w:pStyle w:val="Compact"/>
      </w:pPr>
      <w:r>
        <w:t xml:space="preserve">Force majeure events, including but not limited to civil unrest, government-imposed restrictions, or natural disasters affecting</w:t>
      </w:r>
      <w:r>
        <w:t xml:space="preserve"> </w:t>
      </w:r>
      <w:r>
        <w:t xml:space="preserve">Iraq Baghdad</w:t>
      </w:r>
      <w:r>
        <w:t xml:space="preserve">, shall suspend the engagement timeline without penalty to either party.</w:t>
      </w:r>
    </w:p>
    <w:p>
      <w:pPr>
        <w:numPr>
          <w:ilvl w:val="0"/>
          <w:numId w:val="1001"/>
        </w:numPr>
        <w:pStyle w:val="Compact"/>
      </w:pPr>
      <w:r>
        <w:t xml:space="preserve">All disputes arising from this</w:t>
      </w:r>
      <w:r>
        <w:t xml:space="preserve"> </w:t>
      </w:r>
      <w:r>
        <w:t xml:space="preserve">Quotation Estimate</w:t>
      </w:r>
      <w:r>
        <w:t xml:space="preserve"> </w:t>
      </w:r>
      <w:r>
        <w:t xml:space="preserve">shall be resolved through arbitration in accordance with the Iraqi Commercial Arbitration Law, with the seat of arbitration in Baghdad, Iraq.</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provision of</w:t>
      </w:r>
      <w:r>
        <w:t xml:space="preserve"> </w:t>
      </w:r>
      <w:r>
        <w:t xml:space="preserve">Auditor</w:t>
      </w:r>
      <w:r>
        <w:t xml:space="preserve"> </w:t>
      </w:r>
      <w:r>
        <w:t xml:space="preserve">services in</w:t>
      </w:r>
      <w:r>
        <w:t xml:space="preserve"> </w:t>
      </w:r>
      <w:r>
        <w:t xml:space="preserve">Iraq Baghdad</w:t>
      </w:r>
      <w:r>
        <w:t xml:space="preserve">.</w:t>
      </w:r>
    </w:p>
    <w:p>
      <w:pPr>
        <w:pStyle w:val="BodyText"/>
      </w:pPr>
      <w:r>
        <w:rPr>
          <w:bCs/>
          <w:b/>
        </w:rPr>
        <w:t xml:space="preserve">For: Al-Rafidain Audit &amp; Advisory Group</w:t>
      </w:r>
    </w:p>
    <w:p>
      <w:pPr>
        <w:pStyle w:val="BodyText"/>
      </w:pPr>
      <w:r>
        <w:t xml:space="preserve">Name: Eng. Khalid Al-Hassan</w:t>
      </w:r>
    </w:p>
    <w:p>
      <w:pPr>
        <w:pStyle w:val="BodyText"/>
      </w:pPr>
      <w:r>
        <w:t xml:space="preserve">Title: Senior Auditor &amp; Managing Partner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Baghdad Industrial Development Company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Al-Rafidain Audit &amp; Advisory Group | 14th Ramadan Street, Al-Mansour, Baghdad, Iraq | Tel: +964-770-123-4567</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QTE-2025-BGH-00731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Iraq Baghdad</dc:title>
  <dc:creator/>
  <dc:language>en</dc:language>
  <cp:keywords/>
  <dcterms:created xsi:type="dcterms:W3CDTF">2026-10-10T03:20:41Z</dcterms:created>
  <dcterms:modified xsi:type="dcterms:W3CDTF">2026-10-10T03:20:41Z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