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Auditor</w:t>
      </w:r>
      <w:r>
        <w:t xml:space="preserve"> </w:t>
      </w:r>
      <w:r>
        <w:t xml:space="preserve">Services</w:t>
      </w:r>
      <w:r>
        <w:t xml:space="preserve"> </w:t>
      </w:r>
      <w:r>
        <w:t xml:space="preserve">-</w:t>
      </w:r>
      <w:r>
        <w:t xml:space="preserve"> </w:t>
      </w:r>
      <w:r>
        <w:t xml:space="preserve">Israel</w:t>
      </w:r>
      <w:r>
        <w:t xml:space="preserve"> </w:t>
      </w:r>
      <w:r>
        <w:t xml:space="preserve">Jerusalem</w:t>
      </w:r>
    </w:p>
    <w:bookmarkStart w:id="20" w:name="jerusalem-audit-advisory-partners-ltd."/>
    <w:p>
      <w:pPr>
        <w:pStyle w:val="Heading1"/>
      </w:pPr>
      <w:r>
        <w:t xml:space="preserve">Jerusalem Audit &amp; Advisory Partners Ltd.</w:t>
      </w:r>
    </w:p>
    <w:p>
      <w:pPr>
        <w:pStyle w:val="FirstParagraph"/>
      </w:pPr>
      <w:r>
        <w:t xml:space="preserve">12 King George Street, Jerusalem, Israel 97100</w:t>
      </w:r>
    </w:p>
    <w:p>
      <w:pPr>
        <w:pStyle w:val="BodyText"/>
      </w:pPr>
      <w:r>
        <w:t xml:space="preserve">Tel: +972-2-623-4567 | Email: info@jerusalem-audit.co.il</w:t>
      </w:r>
    </w:p>
    <w:p>
      <w:pPr>
        <w:pStyle w:val="BodyText"/>
      </w:pPr>
      <w:r>
        <w:t xml:space="preserve">License No. 104523 | VAT No. 512345678</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QE-2025-JER-0847</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Prepared By:</w:t>
      </w:r>
      <w:r>
        <w:t xml:space="preserve"> </w:t>
      </w:r>
      <w:r>
        <w:t xml:space="preserve">David Levi, CPA</w:t>
      </w:r>
    </w:p>
    <w:bookmarkEnd w:id="21"/>
    <w:bookmarkStart w:id="22" w:name="client-information"/>
    <w:p>
      <w:pPr>
        <w:pStyle w:val="Heading3"/>
      </w:pPr>
      <w:r>
        <w:t xml:space="preserve">Client Information</w:t>
      </w:r>
    </w:p>
    <w:p>
      <w:pPr>
        <w:pStyle w:val="FirstParagraph"/>
      </w:pPr>
      <w:r>
        <w:rPr>
          <w:bCs/>
          <w:b/>
        </w:rPr>
        <w:t xml:space="preserve">Company:</w:t>
      </w:r>
      <w:r>
        <w:t xml:space="preserve"> </w:t>
      </w:r>
      <w:r>
        <w:t xml:space="preserve">[Client Name] Ltd.</w:t>
      </w:r>
    </w:p>
    <w:p>
      <w:pPr>
        <w:pStyle w:val="BodyText"/>
      </w:pPr>
      <w:r>
        <w:rPr>
          <w:bCs/>
          <w:b/>
        </w:rPr>
        <w:t xml:space="preserve">Address:</w:t>
      </w:r>
      <w:r>
        <w:t xml:space="preserve"> </w:t>
      </w:r>
      <w:r>
        <w:t xml:space="preserve">[Street], Jerusalem, Israel</w:t>
      </w:r>
    </w:p>
    <w:p>
      <w:pPr>
        <w:pStyle w:val="BodyText"/>
      </w:pPr>
      <w:r>
        <w:rPr>
          <w:bCs/>
          <w:b/>
        </w:rPr>
        <w:t xml:space="preserve">Contact:</w:t>
      </w:r>
      <w:r>
        <w:t xml:space="preserve"> </w:t>
      </w:r>
      <w:r>
        <w:t xml:space="preserve">[Contact Person]</w:t>
      </w:r>
    </w:p>
    <w:p>
      <w:pPr>
        <w:pStyle w:val="BodyText"/>
      </w:pPr>
      <w:r>
        <w:rPr>
          <w:bCs/>
          <w:b/>
        </w:rPr>
        <w:t xml:space="preserve">Phone:</w:t>
      </w:r>
      <w:r>
        <w:t xml:space="preserve"> </w:t>
      </w:r>
      <w:r>
        <w:t xml:space="preserve">[Phone Number]</w:t>
      </w:r>
    </w:p>
    <w:bookmarkEnd w:id="22"/>
    <w:p>
      <w:pPr>
        <w:pStyle w:val="BodyText"/>
      </w:pPr>
      <w:r>
        <w:rPr>
          <w:bCs/>
          <w:b/>
        </w:rPr>
        <w:t xml:space="preserve">Important:</w:t>
      </w:r>
      <w:r>
        <w:t xml:space="preserve"> </w:t>
      </w:r>
      <w:r>
        <w:t xml:space="preserve">This Quotation Estimate is valid for thirty (30) calendar days from the date of issue. All rates are subject to change after the expiration date. This Quotation Estimate is prepared specifically for Auditor engagement services to be performed in Israel Jerusalem and its surrounding districts.</w:t>
      </w:r>
    </w:p>
    <w:p>
      <w:pPr>
        <w:pStyle w:val="BodyText"/>
      </w:pPr>
      <w:r>
        <w:t xml:space="preserve">Scope of Auditor Services</w:t>
      </w:r>
    </w:p>
    <w:p>
      <w:pPr>
        <w:pStyle w:val="BodyText"/>
      </w:pPr>
      <w:r>
        <w:t xml:space="preserve">This Quotation Estimate outlines the professional fees and associated costs for the engagement of our Auditor team to perform a comprehensive financial audit in accordance with Israeli Standards on Auditing (ISAs) and the requirements of the Israeli Companies Law, 5759-1999. The Auditor engagement will be conducted at the client's premises located in Israel Jerusalem, with supplementary fieldwork as necessary. The scope includes examination of financial statements, internal control assessments, compliance verification with the Israeli Tax Authority, and issuance of an independent Auditor's report suitable for regulatory filing in Israel Jerusalem.</w:t>
      </w:r>
    </w:p>
    <w:p>
      <w:pPr>
        <w:pStyle w:val="BodyText"/>
      </w:pPr>
      <w:r>
        <w:t xml:space="preserve">Line Items – Quotation Estimate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Auditor Service</w:t>
            </w:r>
          </w:p>
        </w:tc>
        <w:tc>
          <w:tcPr/>
          <w:p>
            <w:pPr>
              <w:pStyle w:val="Compact"/>
              <w:jc w:val="left"/>
            </w:pPr>
            <w:r>
              <w:t xml:space="preserve">Quantity / Hours</w:t>
            </w:r>
          </w:p>
        </w:tc>
        <w:tc>
          <w:tcPr/>
          <w:p>
            <w:pPr>
              <w:pStyle w:val="Compact"/>
              <w:jc w:val="left"/>
            </w:pPr>
            <w:r>
              <w:t xml:space="preserve">Unit Rate (ILS)</w:t>
            </w:r>
          </w:p>
        </w:tc>
        <w:tc>
          <w:tcPr/>
          <w:p>
            <w:pPr>
              <w:pStyle w:val="Compact"/>
              <w:jc w:val="left"/>
            </w:pPr>
            <w:r>
              <w:t xml:space="preserve">Amount (ILS)</w:t>
            </w:r>
          </w:p>
        </w:tc>
      </w:tr>
      <w:tr>
        <w:tc>
          <w:tcPr/>
          <w:p>
            <w:pPr>
              <w:pStyle w:val="Compact"/>
              <w:jc w:val="left"/>
            </w:pPr>
            <w:r>
              <w:t xml:space="preserve">1</w:t>
            </w:r>
          </w:p>
        </w:tc>
        <w:tc>
          <w:tcPr/>
          <w:p>
            <w:pPr>
              <w:pStyle w:val="Compact"/>
              <w:jc w:val="left"/>
            </w:pPr>
            <w:r>
              <w:t xml:space="preserve">Planning &amp; Risk Assessment – Initial Auditor engagement meeting, understanding of the entity's operations in Israel Jerusalem, and development of the audit plan</w:t>
            </w:r>
          </w:p>
        </w:tc>
        <w:tc>
          <w:tcPr/>
          <w:p>
            <w:pPr>
              <w:pStyle w:val="Compact"/>
              <w:jc w:val="left"/>
            </w:pPr>
            <w:r>
              <w:t xml:space="preserve">16 hours</w:t>
            </w:r>
          </w:p>
        </w:tc>
        <w:tc>
          <w:tcPr/>
          <w:p>
            <w:pPr>
              <w:pStyle w:val="Compact"/>
              <w:jc w:val="left"/>
            </w:pPr>
            <w:r>
              <w:t xml:space="preserve">1,200</w:t>
            </w:r>
          </w:p>
        </w:tc>
        <w:tc>
          <w:tcPr/>
          <w:p>
            <w:pPr>
              <w:pStyle w:val="Compact"/>
              <w:jc w:val="left"/>
            </w:pPr>
            <w:r>
              <w:t xml:space="preserve">19,200</w:t>
            </w:r>
          </w:p>
        </w:tc>
      </w:tr>
      <w:tr>
        <w:tc>
          <w:tcPr/>
          <w:p>
            <w:pPr>
              <w:pStyle w:val="Compact"/>
              <w:jc w:val="left"/>
            </w:pPr>
            <w:r>
              <w:t xml:space="preserve">2</w:t>
            </w:r>
          </w:p>
        </w:tc>
        <w:tc>
          <w:tcPr/>
          <w:p>
            <w:pPr>
              <w:pStyle w:val="Compact"/>
              <w:jc w:val="left"/>
            </w:pPr>
            <w:r>
              <w:t xml:space="preserve">Internal Controls Review – Evaluation of financial and operational internal controls, including IT general controls and application controls relevant to the Auditor's testing procedures</w:t>
            </w:r>
          </w:p>
        </w:tc>
        <w:tc>
          <w:tcPr/>
          <w:p>
            <w:pPr>
              <w:pStyle w:val="Compact"/>
              <w:jc w:val="left"/>
            </w:pPr>
            <w:r>
              <w:t xml:space="preserve">24 hours</w:t>
            </w:r>
          </w:p>
        </w:tc>
        <w:tc>
          <w:tcPr/>
          <w:p>
            <w:pPr>
              <w:pStyle w:val="Compact"/>
              <w:jc w:val="left"/>
            </w:pPr>
            <w:r>
              <w:t xml:space="preserve">1,100</w:t>
            </w:r>
          </w:p>
        </w:tc>
        <w:tc>
          <w:tcPr/>
          <w:p>
            <w:pPr>
              <w:pStyle w:val="Compact"/>
              <w:jc w:val="left"/>
            </w:pPr>
            <w:r>
              <w:t xml:space="preserve">26,400</w:t>
            </w:r>
          </w:p>
        </w:tc>
      </w:tr>
      <w:tr>
        <w:tc>
          <w:tcPr/>
          <w:p>
            <w:pPr>
              <w:pStyle w:val="Compact"/>
              <w:jc w:val="left"/>
            </w:pPr>
            <w:r>
              <w:t xml:space="preserve">3</w:t>
            </w:r>
          </w:p>
        </w:tc>
        <w:tc>
          <w:tcPr/>
          <w:p>
            <w:pPr>
              <w:pStyle w:val="Compact"/>
              <w:jc w:val="left"/>
            </w:pPr>
            <w:r>
              <w:t xml:space="preserve">Substantive Testing – Detailed Auditor testing of revenue, expenses, assets, liabilities, and equity accounts including confirmations, vouching, and analytical procedures</w:t>
            </w:r>
          </w:p>
        </w:tc>
        <w:tc>
          <w:tcPr/>
          <w:p>
            <w:pPr>
              <w:pStyle w:val="Compact"/>
              <w:jc w:val="left"/>
            </w:pPr>
            <w:r>
              <w:t xml:space="preserve">48 hours</w:t>
            </w:r>
          </w:p>
        </w:tc>
        <w:tc>
          <w:tcPr/>
          <w:p>
            <w:pPr>
              <w:pStyle w:val="Compact"/>
              <w:jc w:val="left"/>
            </w:pPr>
            <w:r>
              <w:t xml:space="preserve">1,050</w:t>
            </w:r>
          </w:p>
        </w:tc>
        <w:tc>
          <w:tcPr/>
          <w:p>
            <w:pPr>
              <w:pStyle w:val="Compact"/>
              <w:jc w:val="left"/>
            </w:pPr>
            <w:r>
              <w:t xml:space="preserve">50,400</w:t>
            </w:r>
          </w:p>
        </w:tc>
      </w:tr>
      <w:tr>
        <w:tc>
          <w:tcPr/>
          <w:p>
            <w:pPr>
              <w:pStyle w:val="Compact"/>
              <w:jc w:val="left"/>
            </w:pPr>
            <w:r>
              <w:t xml:space="preserve">4</w:t>
            </w:r>
          </w:p>
        </w:tc>
        <w:tc>
          <w:tcPr/>
          <w:p>
            <w:pPr>
              <w:pStyle w:val="Compact"/>
              <w:jc w:val="left"/>
            </w:pPr>
            <w:r>
              <w:t xml:space="preserve">Compliance &amp; Regulatory Review – Verification of compliance with Israeli Companies Law, Israeli Tax Authority requirements, and applicable regulations specific to entities operating in Israel Jerusalem</w:t>
            </w:r>
          </w:p>
        </w:tc>
        <w:tc>
          <w:tcPr/>
          <w:p>
            <w:pPr>
              <w:pStyle w:val="Compact"/>
              <w:jc w:val="left"/>
            </w:pPr>
            <w:r>
              <w:t xml:space="preserve">16 hours</w:t>
            </w:r>
          </w:p>
        </w:tc>
        <w:tc>
          <w:tcPr/>
          <w:p>
            <w:pPr>
              <w:pStyle w:val="Compact"/>
              <w:jc w:val="left"/>
            </w:pPr>
            <w:r>
              <w:t xml:space="preserve">1,150</w:t>
            </w:r>
          </w:p>
        </w:tc>
        <w:tc>
          <w:tcPr/>
          <w:p>
            <w:pPr>
              <w:pStyle w:val="Compact"/>
              <w:jc w:val="left"/>
            </w:pPr>
            <w:r>
              <w:t xml:space="preserve">18,400</w:t>
            </w:r>
          </w:p>
        </w:tc>
      </w:tr>
      <w:tr>
        <w:tc>
          <w:tcPr/>
          <w:p>
            <w:pPr>
              <w:pStyle w:val="Compact"/>
              <w:jc w:val="left"/>
            </w:pPr>
            <w:r>
              <w:t xml:space="preserve">5</w:t>
            </w:r>
          </w:p>
        </w:tc>
        <w:tc>
          <w:tcPr/>
          <w:p>
            <w:pPr>
              <w:pStyle w:val="Compact"/>
              <w:jc w:val="left"/>
            </w:pPr>
            <w:r>
              <w:t xml:space="preserve">Management Representation &amp; Final Review – Preparation of management representation letter, final Auditor review of all working papers, and quality control review by a senior partner</w:t>
            </w:r>
          </w:p>
        </w:tc>
        <w:tc>
          <w:tcPr/>
          <w:p>
            <w:pPr>
              <w:pStyle w:val="Compact"/>
              <w:jc w:val="left"/>
            </w:pPr>
            <w:r>
              <w:t xml:space="preserve">12 hours</w:t>
            </w:r>
          </w:p>
        </w:tc>
        <w:tc>
          <w:tcPr/>
          <w:p>
            <w:pPr>
              <w:pStyle w:val="Compact"/>
              <w:jc w:val="left"/>
            </w:pPr>
            <w:r>
              <w:t xml:space="preserve">1,300</w:t>
            </w:r>
          </w:p>
        </w:tc>
        <w:tc>
          <w:tcPr/>
          <w:p>
            <w:pPr>
              <w:pStyle w:val="Compact"/>
              <w:jc w:val="left"/>
            </w:pPr>
            <w:r>
              <w:t xml:space="preserve">15,600</w:t>
            </w:r>
          </w:p>
        </w:tc>
      </w:tr>
      <w:tr>
        <w:tc>
          <w:tcPr/>
          <w:p>
            <w:pPr>
              <w:pStyle w:val="Compact"/>
              <w:jc w:val="left"/>
            </w:pPr>
            <w:r>
              <w:t xml:space="preserve">6</w:t>
            </w:r>
          </w:p>
        </w:tc>
        <w:tc>
          <w:tcPr/>
          <w:p>
            <w:pPr>
              <w:pStyle w:val="Compact"/>
              <w:jc w:val="left"/>
            </w:pPr>
            <w:r>
              <w:t xml:space="preserve">Auditor's Report &amp; Filing – Drafting, finalization, and issuance of the independent Auditor's report, including filing with the Israeli Registrar of Companies and the Israeli Tax Authority</w:t>
            </w:r>
          </w:p>
        </w:tc>
        <w:tc>
          <w:tcPr/>
          <w:p>
            <w:pPr>
              <w:pStyle w:val="Compact"/>
              <w:jc w:val="left"/>
            </w:pPr>
            <w:r>
              <w:t xml:space="preserve">8 hours</w:t>
            </w:r>
          </w:p>
        </w:tc>
        <w:tc>
          <w:tcPr/>
          <w:p>
            <w:pPr>
              <w:pStyle w:val="Compact"/>
              <w:jc w:val="left"/>
            </w:pPr>
            <w:r>
              <w:t xml:space="preserve">1,250</w:t>
            </w:r>
          </w:p>
        </w:tc>
        <w:tc>
          <w:tcPr/>
          <w:p>
            <w:pPr>
              <w:pStyle w:val="Compact"/>
              <w:jc w:val="left"/>
            </w:pPr>
            <w:r>
              <w:t xml:space="preserve">10,000</w:t>
            </w:r>
          </w:p>
        </w:tc>
      </w:tr>
      <w:tr>
        <w:tc>
          <w:tcPr/>
          <w:p>
            <w:pPr>
              <w:pStyle w:val="Compact"/>
              <w:jc w:val="left"/>
            </w:pPr>
            <w:r>
              <w:t xml:space="preserve">7</w:t>
            </w:r>
          </w:p>
        </w:tc>
        <w:tc>
          <w:tcPr/>
          <w:p>
            <w:pPr>
              <w:pStyle w:val="Compact"/>
              <w:jc w:val="left"/>
            </w:pPr>
            <w:r>
              <w:t xml:space="preserve">Travel &amp; Local Transportation – Travel expenses for the Auditor team within Israel Jerusalem and surrounding areas during the engagement period</w:t>
            </w:r>
          </w:p>
        </w:tc>
        <w:tc>
          <w:tcPr/>
          <w:p>
            <w:pPr>
              <w:pStyle w:val="Compact"/>
              <w:jc w:val="left"/>
            </w:pPr>
            <w:r>
              <w:t xml:space="preserve">Flat fee</w:t>
            </w:r>
          </w:p>
        </w:tc>
        <w:tc>
          <w:tcPr/>
          <w:p>
            <w:pPr>
              <w:pStyle w:val="Compact"/>
              <w:jc w:val="left"/>
            </w:pPr>
            <w:r>
              <w:t xml:space="preserve">—</w:t>
            </w:r>
          </w:p>
        </w:tc>
        <w:tc>
          <w:tcPr/>
          <w:p>
            <w:pPr>
              <w:pStyle w:val="Compact"/>
              <w:jc w:val="left"/>
            </w:pPr>
            <w:r>
              <w:t xml:space="preserve">3,500</w:t>
            </w:r>
          </w:p>
        </w:tc>
      </w:tr>
      <w:tr>
        <w:tc>
          <w:tcPr/>
          <w:p>
            <w:pPr>
              <w:pStyle w:val="Compact"/>
              <w:jc w:val="left"/>
            </w:pPr>
            <w:r>
              <w:t xml:space="preserve">8</w:t>
            </w:r>
          </w:p>
        </w:tc>
        <w:tc>
          <w:tcPr/>
          <w:p>
            <w:pPr>
              <w:pStyle w:val="Compact"/>
              <w:jc w:val="left"/>
            </w:pPr>
            <w:r>
              <w:t xml:space="preserve">Administrative &amp; Filing Fees – Costs associated with document preparation, electronic filing, and correspondence with Israeli regulatory bodies</w:t>
            </w:r>
          </w:p>
        </w:tc>
        <w:tc>
          <w:tcPr/>
          <w:p>
            <w:pPr>
              <w:pStyle w:val="Compact"/>
              <w:jc w:val="left"/>
            </w:pPr>
            <w:r>
              <w:t xml:space="preserve">Flat fee</w:t>
            </w:r>
          </w:p>
        </w:tc>
        <w:tc>
          <w:tcPr/>
          <w:p>
            <w:pPr>
              <w:pStyle w:val="Compact"/>
              <w:jc w:val="left"/>
            </w:pPr>
            <w:r>
              <w:t xml:space="preserve">—</w:t>
            </w:r>
          </w:p>
        </w:tc>
        <w:tc>
          <w:tcPr/>
          <w:p>
            <w:pPr>
              <w:pStyle w:val="Compact"/>
              <w:jc w:val="left"/>
            </w:pPr>
            <w:r>
              <w:t xml:space="preserve">2,500</w:t>
            </w:r>
          </w:p>
        </w:tc>
      </w:tr>
      <w:tr>
        <w:tc>
          <w:tcPr>
            <w:gridSpan w:val="4"/>
          </w:tcPr>
          <w:p>
            <w:pPr>
              <w:pStyle w:val="Compact"/>
              <w:jc w:val="right"/>
            </w:pPr>
            <w:r>
              <w:t xml:space="preserve">Subtotal (Excluding VAT)</w:t>
            </w:r>
          </w:p>
        </w:tc>
        <w:tc>
          <w:tcPr/>
          <w:p>
            <w:pPr>
              <w:pStyle w:val="Compact"/>
              <w:jc w:val="left"/>
            </w:pPr>
            <w:r>
              <w:t xml:space="preserve">146,000</w:t>
            </w:r>
          </w:p>
        </w:tc>
      </w:tr>
      <w:tr>
        <w:tc>
          <w:tcPr>
            <w:gridSpan w:val="4"/>
          </w:tcPr>
          <w:p>
            <w:pPr>
              <w:pStyle w:val="Compact"/>
              <w:jc w:val="right"/>
            </w:pPr>
            <w:r>
              <w:t xml:space="preserve">VAT (18%)</w:t>
            </w:r>
          </w:p>
        </w:tc>
        <w:tc>
          <w:tcPr/>
          <w:p>
            <w:pPr>
              <w:pStyle w:val="Compact"/>
              <w:jc w:val="left"/>
            </w:pPr>
            <w:r>
              <w:t xml:space="preserve">26,280</w:t>
            </w:r>
          </w:p>
        </w:tc>
      </w:tr>
      <w:tr>
        <w:tc>
          <w:tcPr>
            <w:gridSpan w:val="4"/>
          </w:tcPr>
          <w:p>
            <w:pPr>
              <w:pStyle w:val="Compact"/>
              <w:jc w:val="right"/>
            </w:pPr>
            <w:r>
              <w:t xml:space="preserve">Total Quotation Estimate Amount</w:t>
            </w:r>
          </w:p>
        </w:tc>
        <w:tc>
          <w:tcPr/>
          <w:p>
            <w:pPr>
              <w:pStyle w:val="Compact"/>
              <w:jc w:val="left"/>
            </w:pPr>
            <w:r>
              <w:t xml:space="preserve">172,280</w:t>
            </w:r>
          </w:p>
        </w:tc>
      </w:tr>
    </w:tbl>
    <w:p>
      <w:pPr>
        <w:pStyle w:val="BodyText"/>
      </w:pPr>
      <w:r>
        <w:t xml:space="preserve">Terms and Conditions of This Quotation Estimate</w:t>
      </w:r>
    </w:p>
    <w:p>
      <w:pPr>
        <w:pStyle w:val="BodyText"/>
      </w:pPr>
      <w:r>
        <w:rPr>
          <w:bCs/>
          <w:b/>
        </w:rPr>
        <w:t xml:space="preserve">1.</w:t>
      </w:r>
      <w:r>
        <w:t xml:space="preserve"> </w:t>
      </w:r>
      <w:r>
        <w:t xml:space="preserve">This Quotation Estimate is issued by Jerusalem Audit &amp; Advisory Partners Ltd. for the provision of professional Auditor services to the client identified above. The engagement will be performed in accordance with the Israeli Standards on Auditing and the professional standards of the Israeli Institute of Certified Public Accountants.</w:t>
      </w:r>
    </w:p>
    <w:p>
      <w:pPr>
        <w:pStyle w:val="BodyText"/>
      </w:pPr>
      <w:r>
        <w:rPr>
          <w:bCs/>
          <w:b/>
        </w:rPr>
        <w:t xml:space="preserve">2.</w:t>
      </w:r>
      <w:r>
        <w:t xml:space="preserve"> </w:t>
      </w:r>
      <w:r>
        <w:t xml:space="preserve">The total amount stated in this Quotation Estimate is inclusive of all professional fees for the Auditor engagement as described in the scope of work. Additional services beyond the stated scope will be billed separately at the applicable hourly rates and will require prior written approval from the client.</w:t>
      </w:r>
    </w:p>
    <w:p>
      <w:pPr>
        <w:pStyle w:val="BodyText"/>
      </w:pPr>
      <w:r>
        <w:rPr>
          <w:bCs/>
          <w:b/>
        </w:rPr>
        <w:t xml:space="preserve">3.</w:t>
      </w:r>
      <w:r>
        <w:t xml:space="preserve"> </w:t>
      </w:r>
      <w:r>
        <w:t xml:space="preserve">Payment terms: 40% of the total Quotation Estimate amount is due upon signing of the engagement letter. The remaining 60% is due within fourteen (14) business days following the issuance of the final Auditor's report. All payments shall be made in New Israeli Shekels (ILS) via bank transfer to the firm's designated account in Israel Jerusalem.</w:t>
      </w:r>
    </w:p>
    <w:p>
      <w:pPr>
        <w:pStyle w:val="BodyText"/>
      </w:pPr>
      <w:r>
        <w:rPr>
          <w:bCs/>
          <w:b/>
        </w:rPr>
        <w:t xml:space="preserve">4.</w:t>
      </w:r>
      <w:r>
        <w:t xml:space="preserve"> </w:t>
      </w:r>
      <w:r>
        <w:t xml:space="preserve">The Auditor team will conduct all fieldwork at the client's premises in Israel Jerusalem during regular business hours (Sunday through Thursday, 08:00–17:00). The client agrees to provide timely access to all financial records, documents, systems, and personnel necessary for the Auditor to complete the engagement.</w:t>
      </w:r>
    </w:p>
    <w:p>
      <w:pPr>
        <w:pStyle w:val="BodyText"/>
      </w:pPr>
      <w:r>
        <w:rPr>
          <w:bCs/>
          <w:b/>
        </w:rPr>
        <w:t xml:space="preserve">5.</w:t>
      </w:r>
      <w:r>
        <w:t xml:space="preserve"> </w:t>
      </w:r>
      <w:r>
        <w:t xml:space="preserve">This Quotation Estimate does not constitute a guarantee of any specific audit opinion. The Auditor will express an opinion based on the evidence obtained during the engagement in accordance with applicable Israeli auditing standards.</w:t>
      </w:r>
    </w:p>
    <w:p>
      <w:pPr>
        <w:pStyle w:val="BodyText"/>
      </w:pPr>
      <w:r>
        <w:rPr>
          <w:bCs/>
          <w:b/>
        </w:rPr>
        <w:t xml:space="preserve">6.</w:t>
      </w:r>
      <w:r>
        <w:t xml:space="preserve"> </w:t>
      </w:r>
      <w:r>
        <w:t xml:space="preserve">The firm's liability under this Quotation Estimate is limited to the total fees paid by the client. The firm shall not be liable for any indirect, consequential, or punitive damages arising from the Auditor engagement.</w:t>
      </w:r>
    </w:p>
    <w:p>
      <w:pPr>
        <w:pStyle w:val="BodyText"/>
      </w:pPr>
      <w:r>
        <w:rPr>
          <w:bCs/>
          <w:b/>
        </w:rPr>
        <w:t xml:space="preserve">7.</w:t>
      </w:r>
      <w:r>
        <w:t xml:space="preserve"> </w:t>
      </w:r>
      <w:r>
        <w:t xml:space="preserve">All information and documents provided by the client to the Auditor team shall be treated as strictly confidential in accordance with Israeli data protection laws and the firm's professional confidentiality obligations.</w:t>
      </w:r>
    </w:p>
    <w:p>
      <w:pPr>
        <w:pStyle w:val="BodyText"/>
      </w:pPr>
      <w:r>
        <w:rPr>
          <w:bCs/>
          <w:b/>
        </w:rPr>
        <w:t xml:space="preserve">8.</w:t>
      </w:r>
      <w:r>
        <w:t xml:space="preserve"> </w:t>
      </w:r>
      <w:r>
        <w:t xml:space="preserve">This Quotation Estimate is governed by the laws of the State of Israel. Any disputes arising from this Quotation Estimate or the resulting Auditor engagement shall be subject to the exclusive jurisdiction of the competent courts in Israel Jerusalem.</w:t>
      </w:r>
    </w:p>
    <w:p>
      <w:pPr>
        <w:pStyle w:val="BodyText"/>
      </w:pPr>
      <w:r>
        <w:rPr>
          <w:bCs/>
          <w:b/>
        </w:rPr>
        <w:t xml:space="preserve">9.</w:t>
      </w:r>
      <w:r>
        <w:t xml:space="preserve"> </w:t>
      </w:r>
      <w:r>
        <w:t xml:space="preserve">The Quotation Estimate is valid for thirty (30) days from the date of issue. Acceptance of this Quotation Estimate shall be confirmed by the client's written signature below or by a formal engagement letter signed by both parties.</w:t>
      </w:r>
    </w:p>
    <w:p>
      <w:pPr>
        <w:pStyle w:val="BodyText"/>
      </w:pPr>
      <w:r>
        <w:t xml:space="preserve">Acceptance and Authorization</w:t>
      </w:r>
    </w:p>
    <w:p>
      <w:pPr>
        <w:pStyle w:val="BodyText"/>
      </w:pPr>
      <w:r>
        <w:t xml:space="preserve">By signing below, the client acknowledges and accepts this Quotation Estimate for the Auditor services described herein. The engagement will commence upon receipt of the initial payment and execution of the formal engagement letter. Both parties agree that this Quotation Estimate, once signed, constitutes a binding agreement for the Auditor services to be rendered in Israel Jerusalem.</w:t>
      </w:r>
    </w:p>
    <w:p>
      <w:pPr>
        <w:pStyle w:val="BodyText"/>
      </w:pPr>
      <w:r>
        <w:rPr>
          <w:bCs/>
          <w:b/>
        </w:rPr>
        <w:t xml:space="preserve">For: Jerusalem Audit &amp; Advisory Partners Ltd.</w:t>
      </w:r>
      <w:r>
        <w:br/>
      </w:r>
      <w:r>
        <w:t xml:space="preserve">Name: David Levi, CPA</w:t>
      </w:r>
      <w:r>
        <w:br/>
      </w:r>
      <w:r>
        <w:t xml:space="preserve">Title: Managing Partner / Lead Auditor</w:t>
      </w:r>
      <w:r>
        <w:br/>
      </w:r>
      <w:r>
        <w:t xml:space="preserve">Date: _______________</w:t>
      </w:r>
    </w:p>
    <w:p>
      <w:pPr>
        <w:pStyle w:val="BodyText"/>
      </w:pPr>
      <w:r>
        <w:rPr>
          <w:bCs/>
          <w:b/>
        </w:rPr>
        <w:t xml:space="preserve">For: [Client Name] Ltd.</w:t>
      </w:r>
      <w:r>
        <w:br/>
      </w:r>
      <w:r>
        <w:t xml:space="preserve">Name: _________________________</w:t>
      </w:r>
      <w:r>
        <w:br/>
      </w:r>
      <w:r>
        <w:t xml:space="preserve">Title: _________________________</w:t>
      </w:r>
      <w:r>
        <w:br/>
      </w:r>
      <w:r>
        <w:t xml:space="preserve">Date: _______________</w:t>
      </w:r>
    </w:p>
    <w:p>
      <w:pPr>
        <w:pStyle w:val="BodyText"/>
      </w:pPr>
      <w:r>
        <w:t xml:space="preserve">Jerusalem Audit &amp; Advisory Partners Ltd. | 12 King George Street, Jerusalem, Israel 97100</w:t>
      </w:r>
    </w:p>
    <w:p>
      <w:pPr>
        <w:pStyle w:val="BodyText"/>
      </w:pPr>
      <w:r>
        <w:t xml:space="preserve">Quotation Estimate No. QE-2025-JER-0847 | Page 1 of 1</w:t>
      </w:r>
    </w:p>
    <w:p>
      <w:pPr>
        <w:pStyle w:val="BodyText"/>
      </w:pPr>
      <w:r>
        <w:t xml:space="preserve">This document is a Quotation Estimate for professional Auditor services in Israel Jerusalem and does not constitute a final invoice.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Auditor Services - Israel Jerusalem</dc:title>
  <dc:creator/>
  <dc:language>en</dc:language>
  <cp:keywords/>
  <dcterms:created xsi:type="dcterms:W3CDTF">2026-10-10T05:06:07Z</dcterms:created>
  <dcterms:modified xsi:type="dcterms:W3CDTF">2026-10-10T05:06:07Z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