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ahel-audit-compliance-group"/>
    <w:p>
      <w:pPr>
        <w:pStyle w:val="Heading1"/>
      </w:pPr>
      <w:r>
        <w:t xml:space="preserve">Sahel Audit &amp; Compliance Group</w:t>
      </w:r>
    </w:p>
    <w:p>
      <w:pPr>
        <w:pStyle w:val="FirstParagraph"/>
      </w:pPr>
      <w:r>
        <w:t xml:space="preserve">Professional Auditor Services | Financial &amp; Regulatory Compliance</w:t>
      </w:r>
    </w:p>
    <w:p>
      <w:pPr>
        <w:pStyle w:val="BodyText"/>
      </w:pPr>
      <w:r>
        <w:t xml:space="preserve">Immeuble Riviera, Boulevard de Vridi, Cocody, Abidjan, Ivory Coast</w:t>
      </w:r>
    </w:p>
    <w:p>
      <w:pPr>
        <w:pStyle w:val="BodyText"/>
      </w:pPr>
      <w:r>
        <w:t xml:space="preserve">Tel: +225 27 22 45 67 89 | Email: contact@sahelaudit.ci</w:t>
      </w:r>
    </w:p>
    <w:p>
      <w:pPr>
        <w:pStyle w:val="BodyText"/>
      </w:pPr>
      <w:r>
        <w:t xml:space="preserve">RC: CI-ABJ-2019-B-4521 | NIF: 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QTE-2025-ABJ-0347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West African CFA Franc (XOF)</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Société Commerciale du Lagon SA</w:t>
      </w:r>
    </w:p>
    <w:p>
      <w:pPr>
        <w:pStyle w:val="BodyText"/>
      </w:pPr>
      <w:r>
        <w:rPr>
          <w:bCs/>
          <w:b/>
        </w:rPr>
        <w:t xml:space="preserve">Address:</w:t>
      </w:r>
      <w:r>
        <w:t xml:space="preserve"> </w:t>
      </w:r>
      <w:r>
        <w:t xml:space="preserve">Zone 4, Plateau, Abidjan, Ivory Coast</w:t>
      </w:r>
    </w:p>
    <w:p>
      <w:pPr>
        <w:pStyle w:val="BodyText"/>
      </w:pPr>
      <w:r>
        <w:rPr>
          <w:bCs/>
          <w:b/>
        </w:rPr>
        <w:t xml:space="preserve">Contact Person:</w:t>
      </w:r>
      <w:r>
        <w:t xml:space="preserve"> </w:t>
      </w:r>
      <w:r>
        <w:t xml:space="preserve">Mr. Kouassi N'Guessan</w:t>
      </w:r>
    </w:p>
    <w:p>
      <w:pPr>
        <w:pStyle w:val="BodyText"/>
      </w:pPr>
      <w:r>
        <w:rPr>
          <w:bCs/>
          <w:b/>
        </w:rPr>
        <w:t xml:space="preserve">Position:</w:t>
      </w:r>
      <w:r>
        <w:t xml:space="preserve"> </w:t>
      </w:r>
      <w:r>
        <w:t xml:space="preserve">Chief Financial Officer</w:t>
      </w:r>
    </w:p>
    <w:bookmarkEnd w:id="22"/>
    <w:p>
      <w:pPr>
        <w:pStyle w:val="BodyText"/>
      </w:pPr>
      <w:r>
        <w:t xml:space="preserve">This</w:t>
      </w:r>
      <w:r>
        <w:t xml:space="preserve"> </w:t>
      </w:r>
      <w:r>
        <w:t xml:space="preserve">Quotation Estimate</w:t>
      </w:r>
      <w:r>
        <w:t xml:space="preserve"> </w:t>
      </w:r>
      <w:r>
        <w:t xml:space="preserve">is formally issued by Sahel Audit &amp; Compliance Group to Société Commerciale du Lagon SA for the provision of professional</w:t>
      </w:r>
      <w:r>
        <w:t xml:space="preserve"> </w:t>
      </w:r>
      <w:r>
        <w:t xml:space="preserve">Auditor</w:t>
      </w:r>
      <w:r>
        <w:t xml:space="preserve"> </w:t>
      </w:r>
      <w:r>
        <w:t xml:space="preserve">services to be carried out in</w:t>
      </w:r>
      <w:r>
        <w:t xml:space="preserve"> </w:t>
      </w:r>
      <w:r>
        <w:t xml:space="preserve">Ivory Coast Abidjan</w:t>
      </w:r>
      <w:r>
        <w:t xml:space="preserve">. This document outlines the complete scope of work, associated costs, timelines, and terms governing the engagement of our certified</w:t>
      </w:r>
      <w:r>
        <w:t xml:space="preserve"> </w:t>
      </w:r>
      <w:r>
        <w:t xml:space="preserve">Auditor</w:t>
      </w:r>
      <w:r>
        <w:t xml:space="preserve"> </w:t>
      </w:r>
      <w:r>
        <w:t xml:space="preserve">team. All pricing presented in this</w:t>
      </w:r>
      <w:r>
        <w:t xml:space="preserve"> </w:t>
      </w:r>
      <w:r>
        <w:t xml:space="preserve">Quotation Estimate</w:t>
      </w:r>
      <w:r>
        <w:t xml:space="preserve"> </w:t>
      </w:r>
      <w:r>
        <w:t xml:space="preserve">reflects the current market rates for independent audit and compliance services operating within the regulatory framework of the Ivory Coast, specifically within the Abidjan metropolitan area.</w:t>
      </w:r>
    </w:p>
    <w:p>
      <w:pPr>
        <w:pStyle w:val="BodyText"/>
      </w:pPr>
      <w:r>
        <w:t xml:space="preserve">1. Scope of Auditor Services</w:t>
      </w:r>
    </w:p>
    <w:p>
      <w:pPr>
        <w:pStyle w:val="BodyText"/>
      </w:pPr>
      <w:r>
        <w:t xml:space="preserve">The</w:t>
      </w:r>
      <w:r>
        <w:t xml:space="preserve"> </w:t>
      </w:r>
      <w:r>
        <w:t xml:space="preserve">Auditor</w:t>
      </w:r>
      <w:r>
        <w:t xml:space="preserve"> </w:t>
      </w:r>
      <w:r>
        <w:t xml:space="preserve">engagement proposed in this</w:t>
      </w:r>
      <w:r>
        <w:t xml:space="preserve"> </w:t>
      </w:r>
      <w:r>
        <w:t xml:space="preserve">Quotation Estimate</w:t>
      </w:r>
      <w:r>
        <w:t xml:space="preserve"> </w:t>
      </w:r>
      <w:r>
        <w:t xml:space="preserve">encompasses a comprehensive statutory and operational audit of the client's financial statements for the fiscal year ending 31 December 2025. The</w:t>
      </w:r>
      <w:r>
        <w:t xml:space="preserve"> </w:t>
      </w:r>
      <w:r>
        <w:t xml:space="preserve">Auditor</w:t>
      </w:r>
      <w:r>
        <w:t xml:space="preserve"> </w:t>
      </w:r>
      <w:r>
        <w:t xml:space="preserve">team, led by a Chartered Accountant registered with the Ordre des Experts-Comptables de Côte d'Ivoire, will perform the following activities in</w:t>
      </w:r>
      <w:r>
        <w:t xml:space="preserve"> </w:t>
      </w:r>
      <w:r>
        <w:t xml:space="preserve">Ivory Coast Abidjan</w:t>
      </w:r>
      <w:r>
        <w:t xml:space="preserve">:</w:t>
      </w:r>
    </w:p>
    <w:p>
      <w:pPr>
        <w:numPr>
          <w:ilvl w:val="0"/>
          <w:numId w:val="1001"/>
        </w:numPr>
        <w:pStyle w:val="Compact"/>
      </w:pPr>
      <w:r>
        <w:t xml:space="preserve">Full examination of the general ledger, trial balance, and supporting documentation for all business units located in Abidjan and its surrounding districts.</w:t>
      </w:r>
    </w:p>
    <w:p>
      <w:pPr>
        <w:numPr>
          <w:ilvl w:val="0"/>
          <w:numId w:val="1001"/>
        </w:numPr>
        <w:pStyle w:val="Compact"/>
      </w:pPr>
      <w:r>
        <w:t xml:space="preserve">Verification of revenue recognition, accounts receivable, inventory valuation, and fixed asset registers in compliance with IFRS and the OHADA Uniform Act on Accounting Standards.</w:t>
      </w:r>
    </w:p>
    <w:p>
      <w:pPr>
        <w:numPr>
          <w:ilvl w:val="0"/>
          <w:numId w:val="1001"/>
        </w:numPr>
        <w:pStyle w:val="Compact"/>
      </w:pPr>
      <w:r>
        <w:t xml:space="preserve">Assessment of internal controls, risk management frameworks, and segregation of duties across the client's operations in Ivory Coast Abidjan.</w:t>
      </w:r>
    </w:p>
    <w:p>
      <w:pPr>
        <w:numPr>
          <w:ilvl w:val="0"/>
          <w:numId w:val="1001"/>
        </w:numPr>
        <w:pStyle w:val="Compact"/>
      </w:pPr>
      <w:r>
        <w:t xml:space="preserve">Review of tax compliance filings, including the Impôt sur les Sociétés (IS), Taxe sur la Valeur Ajoutée (TVA), and withholding tax obligations as administered by the Direction Générale des Impôts in Abidjan.</w:t>
      </w:r>
    </w:p>
    <w:p>
      <w:pPr>
        <w:numPr>
          <w:ilvl w:val="0"/>
          <w:numId w:val="1001"/>
        </w:numPr>
        <w:pStyle w:val="Compact"/>
      </w:pPr>
      <w:r>
        <w:t xml:space="preserve">Evaluation of related-party transactions and disclosure adequacy in accordance with the OHADA legal framework applicable in Ivory Coast.</w:t>
      </w:r>
    </w:p>
    <w:p>
      <w:pPr>
        <w:numPr>
          <w:ilvl w:val="0"/>
          <w:numId w:val="1001"/>
        </w:numPr>
        <w:pStyle w:val="Compact"/>
      </w:pPr>
      <w:r>
        <w:t xml:space="preserve">Preparation of the Auditor's Report, management letter, and compliance certification for submission to the client's board of directors and relevant regulatory authorities in Abidjan.</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Lead Auditor – Statutory Financial Audit (OHADA/IFRS)</w:t>
            </w:r>
          </w:p>
        </w:tc>
        <w:tc>
          <w:tcPr/>
          <w:p>
            <w:pPr>
              <w:pStyle w:val="Compact"/>
              <w:jc w:val="left"/>
            </w:pPr>
            <w:r>
              <w:t xml:space="preserve">25 days</w:t>
            </w:r>
          </w:p>
        </w:tc>
        <w:tc>
          <w:tcPr/>
          <w:p>
            <w:pPr>
              <w:pStyle w:val="Compact"/>
              <w:jc w:val="left"/>
            </w:pPr>
            <w:r>
              <w:t xml:space="preserve">185,000 / day</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Senior Auditor – Revenue &amp; Receivables Verification</w:t>
            </w:r>
          </w:p>
        </w:tc>
        <w:tc>
          <w:tcPr/>
          <w:p>
            <w:pPr>
              <w:pStyle w:val="Compact"/>
              <w:jc w:val="left"/>
            </w:pPr>
            <w:r>
              <w:t xml:space="preserve">20 days</w:t>
            </w:r>
          </w:p>
        </w:tc>
        <w:tc>
          <w:tcPr/>
          <w:p>
            <w:pPr>
              <w:pStyle w:val="Compact"/>
              <w:jc w:val="left"/>
            </w:pPr>
            <w:r>
              <w:t xml:space="preserve">120,000 / day</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Associate Auditor – Inventory &amp; Fixed Assets Audit</w:t>
            </w:r>
          </w:p>
        </w:tc>
        <w:tc>
          <w:tcPr/>
          <w:p>
            <w:pPr>
              <w:pStyle w:val="Compact"/>
              <w:jc w:val="left"/>
            </w:pPr>
            <w:r>
              <w:t xml:space="preserve">18 days</w:t>
            </w:r>
          </w:p>
        </w:tc>
        <w:tc>
          <w:tcPr/>
          <w:p>
            <w:pPr>
              <w:pStyle w:val="Compact"/>
              <w:jc w:val="left"/>
            </w:pPr>
            <w:r>
              <w:t xml:space="preserve">85,000 / day</w:t>
            </w:r>
          </w:p>
        </w:tc>
        <w:tc>
          <w:tcPr/>
          <w:p>
            <w:pPr>
              <w:pStyle w:val="Compact"/>
              <w:jc w:val="left"/>
            </w:pPr>
            <w:r>
              <w:t xml:space="preserve">1,530,000</w:t>
            </w:r>
          </w:p>
        </w:tc>
      </w:tr>
      <w:tr>
        <w:tc>
          <w:tcPr/>
          <w:p>
            <w:pPr>
              <w:pStyle w:val="Compact"/>
              <w:jc w:val="left"/>
            </w:pPr>
            <w:r>
              <w:t xml:space="preserve">04</w:t>
            </w:r>
          </w:p>
        </w:tc>
        <w:tc>
          <w:tcPr/>
          <w:p>
            <w:pPr>
              <w:pStyle w:val="Compact"/>
              <w:jc w:val="left"/>
            </w:pPr>
            <w:r>
              <w:t xml:space="preserve">Tax Compliance Review – DGI Abidjan Filings</w:t>
            </w:r>
          </w:p>
        </w:tc>
        <w:tc>
          <w:tcPr/>
          <w:p>
            <w:pPr>
              <w:pStyle w:val="Compact"/>
              <w:jc w:val="left"/>
            </w:pPr>
            <w:r>
              <w:t xml:space="preserve">10 days</w:t>
            </w:r>
          </w:p>
        </w:tc>
        <w:tc>
          <w:tcPr/>
          <w:p>
            <w:pPr>
              <w:pStyle w:val="Compact"/>
              <w:jc w:val="left"/>
            </w:pPr>
            <w:r>
              <w:t xml:space="preserve">110,000 / day</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Internal Controls &amp; Risk Assessment Workshop</w:t>
            </w:r>
          </w:p>
        </w:tc>
        <w:tc>
          <w:tcPr/>
          <w:p>
            <w:pPr>
              <w:pStyle w:val="Compact"/>
              <w:jc w:val="left"/>
            </w:pPr>
            <w:r>
              <w:t xml:space="preserve">5 days</w:t>
            </w:r>
          </w:p>
        </w:tc>
        <w:tc>
          <w:tcPr/>
          <w:p>
            <w:pPr>
              <w:pStyle w:val="Compact"/>
              <w:jc w:val="left"/>
            </w:pPr>
            <w:r>
              <w:t xml:space="preserve">150,000 / day</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Fieldwork Travel &amp; Logistics within Abidjan (Cocody, Plateau, Yopougon, Treichville)</w:t>
            </w:r>
          </w:p>
        </w:tc>
        <w:tc>
          <w:tcPr/>
          <w:p>
            <w:pPr>
              <w:pStyle w:val="Compact"/>
              <w:jc w:val="left"/>
            </w:pPr>
            <w:r>
              <w:t xml:space="preserve">30 days</w:t>
            </w:r>
          </w:p>
        </w:tc>
        <w:tc>
          <w:tcPr/>
          <w:p>
            <w:pPr>
              <w:pStyle w:val="Compact"/>
              <w:jc w:val="left"/>
            </w:pPr>
            <w:r>
              <w:t xml:space="preserve">45,000 / day</w:t>
            </w:r>
          </w:p>
        </w:tc>
        <w:tc>
          <w:tcPr/>
          <w:p>
            <w:pPr>
              <w:pStyle w:val="Compact"/>
              <w:jc w:val="left"/>
            </w:pPr>
            <w:r>
              <w:t xml:space="preserve">1,350,000</w:t>
            </w:r>
          </w:p>
        </w:tc>
      </w:tr>
      <w:tr>
        <w:tc>
          <w:tcPr/>
          <w:p>
            <w:pPr>
              <w:pStyle w:val="Compact"/>
              <w:jc w:val="left"/>
            </w:pPr>
            <w:r>
              <w:t xml:space="preserve">07</w:t>
            </w:r>
          </w:p>
        </w:tc>
        <w:tc>
          <w:tcPr/>
          <w:p>
            <w:pPr>
              <w:pStyle w:val="Compact"/>
              <w:jc w:val="left"/>
            </w:pPr>
            <w:r>
              <w:t xml:space="preserve">Report Preparation, Management Letter &amp; Board Presentation</w:t>
            </w:r>
          </w:p>
        </w:tc>
        <w:tc>
          <w:tcPr/>
          <w:p>
            <w:pPr>
              <w:pStyle w:val="Compact"/>
              <w:jc w:val="left"/>
            </w:pPr>
            <w:r>
              <w:t xml:space="preserve">8 days</w:t>
            </w:r>
          </w:p>
        </w:tc>
        <w:tc>
          <w:tcPr/>
          <w:p>
            <w:pPr>
              <w:pStyle w:val="Compact"/>
              <w:jc w:val="left"/>
            </w:pPr>
            <w:r>
              <w:t xml:space="preserve">130,000 / day</w:t>
            </w:r>
          </w:p>
        </w:tc>
        <w:tc>
          <w:tcPr/>
          <w:p>
            <w:pPr>
              <w:pStyle w:val="Compact"/>
              <w:jc w:val="left"/>
            </w:pPr>
            <w:r>
              <w:t xml:space="preserve">1,040,000</w:t>
            </w:r>
          </w:p>
        </w:tc>
      </w:tr>
      <w:tr>
        <w:tc>
          <w:tcPr/>
          <w:p>
            <w:pPr>
              <w:pStyle w:val="Compact"/>
              <w:jc w:val="left"/>
            </w:pPr>
            <w:r>
              <w:t xml:space="preserve">08</w:t>
            </w:r>
          </w:p>
        </w:tc>
        <w:tc>
          <w:tcPr/>
          <w:p>
            <w:pPr>
              <w:pStyle w:val="Compact"/>
              <w:jc w:val="left"/>
            </w:pPr>
            <w:r>
              <w:t xml:space="preserve">Regulatory Filing &amp; OHADA Compliance Certification</w:t>
            </w:r>
          </w:p>
        </w:tc>
        <w:tc>
          <w:tcPr/>
          <w:p>
            <w:pPr>
              <w:pStyle w:val="Compact"/>
              <w:jc w:val="left"/>
            </w:pPr>
            <w:r>
              <w:t xml:space="preserve">5 days</w:t>
            </w:r>
          </w:p>
        </w:tc>
        <w:tc>
          <w:tcPr/>
          <w:p>
            <w:pPr>
              <w:pStyle w:val="Compact"/>
              <w:jc w:val="left"/>
            </w:pPr>
            <w:r>
              <w:t xml:space="preserve">100,000 / day</w:t>
            </w:r>
          </w:p>
        </w:tc>
        <w:tc>
          <w:tcPr/>
          <w:p>
            <w:pPr>
              <w:pStyle w:val="Compact"/>
              <w:jc w:val="left"/>
            </w:pPr>
            <w:r>
              <w:t xml:space="preserve">500,000</w:t>
            </w:r>
          </w:p>
        </w:tc>
      </w:tr>
      <w:tr>
        <w:tc>
          <w:tcPr>
            <w:gridSpan w:val="4"/>
          </w:tcPr>
          <w:p>
            <w:pPr>
              <w:pStyle w:val="Compact"/>
              <w:jc w:val="right"/>
            </w:pPr>
            <w:r>
              <w:t xml:space="preserve">Subtotal</w:t>
            </w:r>
          </w:p>
        </w:tc>
        <w:tc>
          <w:tcPr/>
          <w:p>
            <w:pPr>
              <w:pStyle w:val="Compact"/>
              <w:jc w:val="left"/>
            </w:pPr>
            <w:r>
              <w:t xml:space="preserve">13,295,000</w:t>
            </w:r>
          </w:p>
        </w:tc>
      </w:tr>
      <w:tr>
        <w:tc>
          <w:tcPr>
            <w:gridSpan w:val="4"/>
          </w:tcPr>
          <w:p>
            <w:pPr>
              <w:pStyle w:val="Compact"/>
              <w:jc w:val="right"/>
            </w:pPr>
            <w:r>
              <w:t xml:space="preserve">TVA (18%)</w:t>
            </w:r>
          </w:p>
        </w:tc>
        <w:tc>
          <w:tcPr/>
          <w:p>
            <w:pPr>
              <w:pStyle w:val="Compact"/>
              <w:jc w:val="left"/>
            </w:pPr>
            <w:r>
              <w:t xml:space="preserve">2,393,100</w:t>
            </w:r>
          </w:p>
        </w:tc>
      </w:tr>
      <w:tr>
        <w:tc>
          <w:tcPr>
            <w:gridSpan w:val="4"/>
          </w:tcPr>
          <w:p>
            <w:pPr>
              <w:pStyle w:val="Compact"/>
              <w:jc w:val="right"/>
            </w:pPr>
            <w:r>
              <w:t xml:space="preserve">TOTAL AMOUNT DUE</w:t>
            </w:r>
          </w:p>
        </w:tc>
        <w:tc>
          <w:tcPr/>
          <w:p>
            <w:pPr>
              <w:pStyle w:val="Compact"/>
              <w:jc w:val="left"/>
            </w:pPr>
            <w:r>
              <w:t xml:space="preserve">15,688,100</w:t>
            </w:r>
          </w:p>
        </w:tc>
      </w:tr>
    </w:tbl>
    <w:p>
      <w:pPr>
        <w:pStyle w:val="BodyText"/>
      </w:pPr>
      <w:r>
        <w:t xml:space="preserve">All amounts stated in this</w:t>
      </w:r>
      <w:r>
        <w:t xml:space="preserve"> </w:t>
      </w:r>
      <w:r>
        <w:t xml:space="preserve">Quotation Estimate</w:t>
      </w:r>
      <w:r>
        <w:t xml:space="preserve"> </w:t>
      </w:r>
      <w:r>
        <w:t xml:space="preserve">are denominated in West African CFA Francs (XOF) and are inclusive of all professional fees for the</w:t>
      </w:r>
      <w:r>
        <w:t xml:space="preserve"> </w:t>
      </w:r>
      <w:r>
        <w:t xml:space="preserve">Auditor</w:t>
      </w:r>
      <w:r>
        <w:t xml:space="preserve"> </w:t>
      </w:r>
      <w:r>
        <w:t xml:space="preserve">team. The TVA rate of 18% is applied in accordance with the tax regulations of the Ivory Coast as administered in Abidjan. No additional charges will be incurred unless the scope of the</w:t>
      </w:r>
      <w:r>
        <w:t xml:space="preserve"> </w:t>
      </w:r>
      <w:r>
        <w:t xml:space="preserve">Auditor</w:t>
      </w:r>
      <w:r>
        <w:t xml:space="preserve"> </w:t>
      </w:r>
      <w:r>
        <w:t xml:space="preserve">engagement is materially expanded beyond what is described in this</w:t>
      </w:r>
      <w:r>
        <w:t xml:space="preserve"> </w:t>
      </w:r>
      <w:r>
        <w:t xml:space="preserve">Quotation Estimate</w:t>
      </w:r>
      <w:r>
        <w:t xml:space="preserve">.</w:t>
      </w:r>
    </w:p>
    <w:p>
      <w:pPr>
        <w:pStyle w:val="BodyText"/>
      </w:pPr>
      <w:r>
        <w:t xml:space="preserve">3. Project Timeline</w:t>
      </w:r>
    </w:p>
    <w:p>
      <w:pPr>
        <w:pStyle w:val="BodyText"/>
      </w:pPr>
      <w:r>
        <w:t xml:space="preserve">The</w:t>
      </w:r>
      <w:r>
        <w:t xml:space="preserve"> </w:t>
      </w:r>
      <w:r>
        <w:t xml:space="preserve">Auditor</w:t>
      </w:r>
      <w:r>
        <w:t xml:space="preserve"> </w:t>
      </w:r>
      <w:r>
        <w:t xml:space="preserve">engagement is scheduled to commence on 01 September 2025 and conclude by 30 November 2025, with the final Auditor's Report and management letter to be delivered to the client no later than 15 December 2025. All fieldwork will be conducted at the client's premises in Abidjan, Ivory Coast, with supplementary visits to satellite offices as required. The</w:t>
      </w:r>
      <w:r>
        <w:t xml:space="preserve"> </w:t>
      </w:r>
      <w:r>
        <w:t xml:space="preserve">Auditor</w:t>
      </w:r>
      <w:r>
        <w:t xml:space="preserve"> </w:t>
      </w:r>
      <w:r>
        <w:t xml:space="preserve">team will coordinate with the client's finance department to minimize operational disruption throughout the audit period.</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Auditor</w:t>
      </w:r>
      <w:r>
        <w:t xml:space="preserve"> </w:t>
      </w:r>
      <w:r>
        <w:t xml:space="preserve">fees may be subject to revision based on prevailing market conditions in Ivory Coast Abidjan.</w:t>
      </w:r>
    </w:p>
    <w:p>
      <w:pPr>
        <w:numPr>
          <w:ilvl w:val="0"/>
          <w:numId w:val="1002"/>
        </w:numPr>
        <w:pStyle w:val="Compact"/>
      </w:pPr>
      <w:r>
        <w:t xml:space="preserve">Payment terms: 40% advance upon acceptance of this</w:t>
      </w:r>
      <w:r>
        <w:t xml:space="preserve"> </w:t>
      </w:r>
      <w:r>
        <w:t xml:space="preserve">Quotation Estimate</w:t>
      </w:r>
      <w:r>
        <w:t xml:space="preserve">, 40% upon completion of fieldwork, and 20% upon delivery of the final Auditor's Report. All payments shall be made via bank transfer to the account of Sahel Audit &amp; Compliance Group, Ecobank CI, Abidjan.</w:t>
      </w:r>
    </w:p>
    <w:p>
      <w:pPr>
        <w:numPr>
          <w:ilvl w:val="0"/>
          <w:numId w:val="1002"/>
        </w:numPr>
        <w:pStyle w:val="Compact"/>
      </w:pPr>
      <w:r>
        <w:t xml:space="preserve">The</w:t>
      </w:r>
      <w:r>
        <w:t xml:space="preserve"> </w:t>
      </w:r>
      <w:r>
        <w:t xml:space="preserve">Auditor</w:t>
      </w:r>
      <w:r>
        <w:t xml:space="preserve"> </w:t>
      </w:r>
      <w:r>
        <w:t xml:space="preserve">shall maintain strict professional independence and confidentiality in accordance with the Code of Ethics of the Ordre des Experts-Comptables de Côte d'Ivoire. All client data processed during the engagement in Ivory Coast Abidjan shall be treated as strictly confidential.</w:t>
      </w:r>
    </w:p>
    <w:p>
      <w:pPr>
        <w:numPr>
          <w:ilvl w:val="0"/>
          <w:numId w:val="1002"/>
        </w:numPr>
        <w:pStyle w:val="Compact"/>
      </w:pPr>
      <w:r>
        <w:t xml:space="preserve">The</w:t>
      </w:r>
      <w:r>
        <w:t xml:space="preserve"> </w:t>
      </w:r>
      <w:r>
        <w:t xml:space="preserve">Auditor</w:t>
      </w:r>
      <w:r>
        <w:t xml:space="preserve"> </w:t>
      </w:r>
      <w:r>
        <w:t xml:space="preserve">is not responsible for the accuracy of information provided by the client. The</w:t>
      </w:r>
      <w:r>
        <w:t xml:space="preserve"> </w:t>
      </w:r>
      <w:r>
        <w:t xml:space="preserve">Auditor</w:t>
      </w:r>
      <w:r>
        <w:t xml:space="preserve"> </w:t>
      </w:r>
      <w:r>
        <w:t xml:space="preserve">report expresses an opinion based on evidence obtained during the audit procedures performed.</w:t>
      </w:r>
    </w:p>
    <w:p>
      <w:pPr>
        <w:numPr>
          <w:ilvl w:val="0"/>
          <w:numId w:val="1002"/>
        </w:numPr>
        <w:pStyle w:val="Compact"/>
      </w:pPr>
      <w:r>
        <w:t xml:space="preserve">Any dispute arising from this</w:t>
      </w:r>
      <w:r>
        <w:t xml:space="preserve"> </w:t>
      </w:r>
      <w:r>
        <w:t xml:space="preserve">Quotation Estimate</w:t>
      </w:r>
      <w:r>
        <w:t xml:space="preserve"> </w:t>
      </w:r>
      <w:r>
        <w:t xml:space="preserve">shall be resolved through the competent commercial courts of Abidjan, Ivory Coast, in accordance with the OHADA Uniform Act on Arbitration.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The</w:t>
      </w:r>
      <w:r>
        <w:t xml:space="preserve"> </w:t>
      </w:r>
      <w:r>
        <w:t xml:space="preserve">Auditor</w:t>
      </w:r>
      <w:r>
        <w:t xml:space="preserve"> </w:t>
      </w:r>
      <w:r>
        <w:t xml:space="preserve">engagement letter shall be executed separately upon acceptance.</w:t>
      </w:r>
    </w:p>
    <w:p>
      <w:pPr>
        <w:numPr>
          <w:ilvl w:val="0"/>
          <w:numId w:val="1002"/>
        </w:numPr>
        <w:pStyle w:val="Compact"/>
      </w:pPr>
      <w:r>
        <w:t xml:space="preserve">The</w:t>
      </w:r>
      <w:r>
        <w:t xml:space="preserve"> </w:t>
      </w:r>
      <w:r>
        <w:t xml:space="preserve">Auditor</w:t>
      </w:r>
      <w:r>
        <w:t xml:space="preserve"> </w:t>
      </w:r>
      <w:r>
        <w:t xml:space="preserve">reserves the right to withdraw from the engagement if material non-cooperation or misrepresentation is identified during the audit process in Ivory Coast Abidjan.</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Auditor</w:t>
      </w:r>
      <w:r>
        <w:t xml:space="preserve"> </w:t>
      </w:r>
      <w:r>
        <w:t xml:space="preserve">services in Ivory Coast Abidjan. The</w:t>
      </w:r>
      <w:r>
        <w:t xml:space="preserve"> </w:t>
      </w:r>
      <w:r>
        <w:t xml:space="preserve">Auditor</w:t>
      </w:r>
      <w:r>
        <w:t xml:space="preserve"> </w:t>
      </w:r>
      <w:r>
        <w:t xml:space="preserve">firm confirms its availability and commitment to deliver the services as specified.</w:t>
      </w:r>
    </w:p>
    <w:p>
      <w:pPr>
        <w:pStyle w:val="BodyText"/>
      </w:pPr>
      <w:r>
        <w:rPr>
          <w:bCs/>
          <w:b/>
        </w:rPr>
        <w:t xml:space="preserve">For Sahel Audit &amp; Compliance Group (Auditor)</w:t>
      </w:r>
      <w:r>
        <w:br/>
      </w:r>
      <w:r>
        <w:t xml:space="preserve">Name: Dr. Aya Traoré</w:t>
      </w:r>
      <w:r>
        <w:br/>
      </w:r>
      <w:r>
        <w:t xml:space="preserve">Title: Managing Partner, Certified Auditor</w:t>
      </w:r>
      <w:r>
        <w:br/>
      </w:r>
      <w:r>
        <w:t xml:space="preserve">Date: _______________</w:t>
      </w:r>
    </w:p>
    <w:p>
      <w:pPr>
        <w:pStyle w:val="BodyText"/>
      </w:pPr>
      <w:r>
        <w:rPr>
          <w:bCs/>
          <w:b/>
        </w:rPr>
        <w:t xml:space="preserve">For Société Commerciale du Lagon SA (Client)</w:t>
      </w:r>
      <w:r>
        <w:br/>
      </w:r>
      <w:r>
        <w:t xml:space="preserve">Name: Mr. Kouassi N'Guessan</w:t>
      </w:r>
      <w:r>
        <w:br/>
      </w:r>
      <w:r>
        <w:t xml:space="preserve">Title: Chief Financial Officer</w:t>
      </w:r>
      <w:r>
        <w:br/>
      </w:r>
      <w:r>
        <w:t xml:space="preserve">Date: _______________</w:t>
      </w:r>
    </w:p>
    <w:p>
      <w:pPr>
        <w:pStyle w:val="BodyText"/>
      </w:pPr>
      <w:r>
        <w:t xml:space="preserve">This Quotation Estimate was prepared by Sahel Audit &amp; Compliance Group, a registered Auditor firm operating in Ivory Coast Abidjan. Document Reference: QTE-2025-ABJ-0347. This document is the property of the issuing firm and shall not be reproduced without written consent. All services are governed by the laws of the Republic of Côte d'Ivoire and the OHADA legal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Ivory Coast Abidjan</dc:title>
  <dc:creator/>
  <dc:language>en</dc:language>
  <cp:keywords/>
  <dcterms:created xsi:type="dcterms:W3CDTF">2026-10-10T02:19:42Z</dcterms:created>
  <dcterms:modified xsi:type="dcterms:W3CDTF">2026-10-10T02:19:42Z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