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Audit &amp; Advisory Partners W.L.L.</w:t>
      </w:r>
    </w:p>
    <w:p>
      <w:pPr>
        <w:pStyle w:val="BodyText"/>
      </w:pPr>
      <w:r>
        <w:t xml:space="preserve">Office 12, 4th Floor, Al-Salem Tower, Al-Salem Street, Kuwait City, Kuwait</w:t>
      </w:r>
    </w:p>
    <w:p>
      <w:pPr>
        <w:pStyle w:val="BodyText"/>
      </w:pPr>
      <w:r>
        <w:t xml:space="preserve">Tel: +965 2244 5566 | Email: quotations@alnakheel-audit.kw | CR: 118452</w:t>
      </w:r>
    </w:p>
    <w:bookmarkEnd w:id="20"/>
    <w:p>
      <w:pPr>
        <w:pStyle w:val="BodyText"/>
      </w:pPr>
      <w:r>
        <w:rPr>
          <w:bCs/>
          <w:b/>
        </w:rPr>
        <w:t xml:space="preserve">Quotation Estimate No.:</w:t>
      </w:r>
      <w:r>
        <w:t xml:space="preserve"> </w:t>
      </w:r>
      <w:r>
        <w:t xml:space="preserve">QE-2025-KW-0472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Kuwait, Kuwait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Al-Rashid Trading &amp; Logistics Co. W.L.L.</w:t>
            </w:r>
          </w:p>
        </w:tc>
      </w:tr>
      <w:tr>
        <w:tc>
          <w:tcPr/>
          <w:p>
            <w:pPr>
              <w:pStyle w:val="Compact"/>
              <w:jc w:val="left"/>
            </w:pPr>
            <w:r>
              <w:rPr>
                <w:bCs/>
                <w:b/>
              </w:rPr>
              <w:t xml:space="preserve">Address:</w:t>
            </w:r>
          </w:p>
        </w:tc>
        <w:tc>
          <w:tcPr/>
          <w:p>
            <w:pPr>
              <w:pStyle w:val="Compact"/>
              <w:jc w:val="left"/>
            </w:pPr>
            <w:r>
              <w:t xml:space="preserve">Plot 45, Block 7, Salmiya Industrial Area, Kuwait City, Kuwait</w:t>
            </w:r>
          </w:p>
        </w:tc>
      </w:tr>
      <w:tr>
        <w:tc>
          <w:tcPr/>
          <w:p>
            <w:pPr>
              <w:pStyle w:val="Compact"/>
              <w:jc w:val="left"/>
            </w:pPr>
            <w:r>
              <w:rPr>
                <w:bCs/>
                <w:b/>
              </w:rPr>
              <w:t xml:space="preserve">Contact Person:</w:t>
            </w:r>
          </w:p>
        </w:tc>
        <w:tc>
          <w:tcPr/>
          <w:p>
            <w:pPr>
              <w:pStyle w:val="Compact"/>
              <w:jc w:val="left"/>
            </w:pPr>
            <w:r>
              <w:t xml:space="preserve">Mr. Fahad Al-Rashid, Chief Financial Officer</w:t>
            </w:r>
          </w:p>
        </w:tc>
      </w:tr>
      <w:tr>
        <w:tc>
          <w:tcPr/>
          <w:p>
            <w:pPr>
              <w:pStyle w:val="Compact"/>
              <w:jc w:val="left"/>
            </w:pPr>
            <w:r>
              <w:rPr>
                <w:bCs/>
                <w:b/>
              </w:rPr>
              <w:t xml:space="preserve">Reference No.:</w:t>
            </w:r>
          </w:p>
        </w:tc>
        <w:tc>
          <w:tcPr/>
          <w:p>
            <w:pPr>
              <w:pStyle w:val="Compact"/>
              <w:jc w:val="left"/>
            </w:pPr>
            <w:r>
              <w:t xml:space="preserve">ARTL-2025-AUD-003</w:t>
            </w:r>
          </w:p>
        </w:tc>
      </w:tr>
    </w:tbl>
    <w:bookmarkEnd w:id="21"/>
    <w:bookmarkStart w:id="22" w:name="scope-of-work-auditor-engagement"/>
    <w:p>
      <w:pPr>
        <w:pStyle w:val="Heading2"/>
      </w:pPr>
      <w:r>
        <w:t xml:space="preserve">2. Scope of Work – Auditor Engagement</w:t>
      </w:r>
    </w:p>
    <w:p>
      <w:pPr>
        <w:pStyle w:val="FirstParagraph"/>
      </w:pPr>
      <w:r>
        <w:t xml:space="preserve">This</w:t>
      </w:r>
      <w:r>
        <w:t xml:space="preserve"> </w:t>
      </w:r>
      <w:r>
        <w:t xml:space="preserve">Quotation Estimate</w:t>
      </w:r>
      <w:r>
        <w:t xml:space="preserve"> </w:t>
      </w:r>
      <w:r>
        <w:t xml:space="preserve">is issued by Al-Nakheel Audit &amp; Advisory Partners W.L.L. to provide a comprehensive engagement for a licensed</w:t>
      </w:r>
      <w:r>
        <w:t xml:space="preserve"> </w:t>
      </w:r>
      <w:r>
        <w:t xml:space="preserve">Auditor</w:t>
      </w:r>
      <w:r>
        <w:t xml:space="preserve"> </w:t>
      </w:r>
      <w:r>
        <w:t xml:space="preserve">to perform statutory and internal audit services for Al-Rashid Trading &amp; Logistics Co. W.L.L. The entire engagement will be conducted on-site in</w:t>
      </w:r>
      <w:r>
        <w:t xml:space="preserve"> </w:t>
      </w:r>
      <w:r>
        <w:t xml:space="preserve">Kuwait, Kuwait City</w:t>
      </w:r>
      <w:r>
        <w:t xml:space="preserve">, in full compliance with the Kuwait Financial Supervision Authority (KFSA) regulations, the Kuwait Commercial Companies Law (Law No. 1 of 2016), and the International Standards on Auditing (ISA) as adopted by the Kuwait Institute of Certified Public Accountants (KICPA).</w:t>
      </w:r>
    </w:p>
    <w:p>
      <w:pPr>
        <w:pStyle w:val="BodyText"/>
      </w:pPr>
      <w:r>
        <w:t xml:space="preserve">The appointed</w:t>
      </w:r>
      <w:r>
        <w:t xml:space="preserve"> </w:t>
      </w:r>
      <w:r>
        <w:t xml:space="preserve">Auditor</w:t>
      </w:r>
      <w:r>
        <w:t xml:space="preserve"> </w:t>
      </w:r>
      <w:r>
        <w:t xml:space="preserve">will be a Chartered Accountant registered with the KICPA, possessing a minimum of fifteen (15) years of experience in auditing multinational trading and logistics enterprises operating within Kuwait. The</w:t>
      </w:r>
      <w:r>
        <w:t xml:space="preserve"> </w:t>
      </w:r>
      <w:r>
        <w:t xml:space="preserve">Auditor</w:t>
      </w:r>
      <w:r>
        <w:t xml:space="preserve"> </w:t>
      </w:r>
      <w:r>
        <w:t xml:space="preserve">will report directly to the Board of Directors and the Audit Committee of the client, ensuring complete independence and objectivity throughout the engagement period in</w:t>
      </w:r>
      <w:r>
        <w:t xml:space="preserve"> </w:t>
      </w:r>
      <w:r>
        <w:t xml:space="preserve">Kuwait, Kuwait City</w:t>
      </w:r>
      <w:r>
        <w:t xml:space="preserve">.</w:t>
      </w:r>
    </w:p>
    <w:bookmarkEnd w:id="22"/>
    <w:bookmarkStart w:id="23" w:name="detailed-line-items-and-pricing"/>
    <w:p>
      <w:pPr>
        <w:pStyle w:val="Heading2"/>
      </w:pPr>
      <w:r>
        <w:t xml:space="preserve">3. 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Appointment and onboarding of the lead</w:t>
            </w:r>
            <w:r>
              <w:t xml:space="preserve"> </w:t>
            </w:r>
            <w:r>
              <w:t xml:space="preserve">Auditor</w:t>
            </w:r>
            <w:r>
              <w:t xml:space="preserve"> </w:t>
            </w:r>
            <w:r>
              <w:t xml:space="preserve">in Kuwait, Kuwait City, including regulatory registration with KFSA and KICPA liaison</w:t>
            </w:r>
          </w:p>
        </w:tc>
        <w:tc>
          <w:tcPr/>
          <w:p>
            <w:pPr>
              <w:pStyle w:val="Compact"/>
              <w:jc w:val="left"/>
            </w:pPr>
            <w:r>
              <w:t xml:space="preserve">1 week</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Statutory annual audit of financial statements for fiscal year 2024–2025, conducted at the client's premises in Kuwait City, Kuwait</w:t>
            </w:r>
          </w:p>
        </w:tc>
        <w:tc>
          <w:tcPr/>
          <w:p>
            <w:pPr>
              <w:pStyle w:val="Compact"/>
              <w:jc w:val="left"/>
            </w:pPr>
            <w:r>
              <w:t xml:space="preserve">6 weeks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Internal audit and risk assessment covering procurement, inventory, logistics operations, and revenue cycles</w:t>
            </w:r>
          </w:p>
        </w:tc>
        <w:tc>
          <w:tcPr/>
          <w:p>
            <w:pPr>
              <w:pStyle w:val="Compact"/>
              <w:jc w:val="left"/>
            </w:pPr>
            <w:r>
              <w:t xml:space="preserve">4 weeks</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Compliance review against Kuwait tax law, VAT regulations, and anti-money laundering (AML) directives applicable in Kuwait, Kuwait City</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Preparation and submission of the Auditor's report, management letter, and corrective action recommendations to the Board</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Quarterly interim review meetings and ad-hoc consultation with the</w:t>
            </w:r>
            <w:r>
              <w:t xml:space="preserve"> </w:t>
            </w:r>
            <w:r>
              <w:t xml:space="preserve">Auditor</w:t>
            </w:r>
            <w:r>
              <w:t xml:space="preserve"> </w:t>
            </w:r>
            <w:r>
              <w:t xml:space="preserve">(up to 8 hours per quarter)</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07</w:t>
            </w:r>
          </w:p>
        </w:tc>
        <w:tc>
          <w:tcPr/>
          <w:p>
            <w:pPr>
              <w:pStyle w:val="Compact"/>
              <w:jc w:val="left"/>
            </w:pPr>
            <w:r>
              <w:t xml:space="preserve">Travel, local transportation, and on-site accommodation for the</w:t>
            </w:r>
            <w:r>
              <w:t xml:space="preserve"> </w:t>
            </w:r>
            <w:r>
              <w:t xml:space="preserve">Auditor</w:t>
            </w:r>
            <w:r>
              <w:t xml:space="preserve"> </w:t>
            </w:r>
            <w:r>
              <w:t xml:space="preserve">team within Kuwait, Kuwait City</w:t>
            </w:r>
          </w:p>
        </w:tc>
        <w:tc>
          <w:tcPr/>
          <w:p>
            <w:pPr>
              <w:pStyle w:val="Compact"/>
              <w:jc w:val="left"/>
            </w:pPr>
            <w:r>
              <w:t xml:space="preserve">15 weeks</w:t>
            </w:r>
          </w:p>
        </w:tc>
        <w:tc>
          <w:tcPr/>
          <w:p>
            <w:pPr>
              <w:pStyle w:val="Compact"/>
              <w:jc w:val="left"/>
            </w:pPr>
            <w:r>
              <w:t xml:space="preserve">1,500.00</w:t>
            </w:r>
          </w:p>
        </w:tc>
        <w:tc>
          <w:tcPr/>
          <w:p>
            <w:pPr>
              <w:pStyle w:val="Compact"/>
              <w:jc w:val="left"/>
            </w:pPr>
            <w:r>
              <w:t xml:space="preserve">22,500.00</w:t>
            </w:r>
          </w:p>
        </w:tc>
      </w:tr>
      <w:tr>
        <w:tc>
          <w:tcPr>
            <w:gridSpan w:val="4"/>
          </w:tcPr>
          <w:p>
            <w:pPr>
              <w:pStyle w:val="Compact"/>
              <w:jc w:val="right"/>
            </w:pPr>
            <w:r>
              <w:t xml:space="preserve">Subtotal (KWD)</w:t>
            </w:r>
          </w:p>
        </w:tc>
        <w:tc>
          <w:tcPr/>
          <w:p>
            <w:pPr>
              <w:pStyle w:val="Compact"/>
              <w:jc w:val="left"/>
            </w:pPr>
            <w:r>
              <w:t xml:space="preserve">127,300.00</w:t>
            </w:r>
          </w:p>
        </w:tc>
      </w:tr>
      <w:tr>
        <w:tc>
          <w:tcPr>
            <w:gridSpan w:val="4"/>
          </w:tcPr>
          <w:p>
            <w:pPr>
              <w:pStyle w:val="Compact"/>
              <w:jc w:val="right"/>
            </w:pPr>
            <w:r>
              <w:t xml:space="preserve">VAT @ 5% (Kuwait – exempt for professional services)</w:t>
            </w:r>
          </w:p>
        </w:tc>
        <w:tc>
          <w:tcPr/>
          <w:p>
            <w:pPr>
              <w:pStyle w:val="Compact"/>
              <w:jc w:val="left"/>
            </w:pPr>
            <w:r>
              <w:t xml:space="preserve">0.00</w:t>
            </w:r>
          </w:p>
        </w:tc>
      </w:tr>
      <w:tr>
        <w:tc>
          <w:tcPr>
            <w:gridSpan w:val="4"/>
          </w:tcPr>
          <w:p>
            <w:pPr>
              <w:pStyle w:val="Compact"/>
              <w:jc w:val="right"/>
            </w:pPr>
            <w:r>
              <w:t xml:space="preserve">TOTAL AMOUNT DUE (KWD)</w:t>
            </w:r>
          </w:p>
        </w:tc>
        <w:tc>
          <w:tcPr/>
          <w:p>
            <w:pPr>
              <w:pStyle w:val="Compact"/>
              <w:jc w:val="left"/>
            </w:pPr>
            <w:r>
              <w:t xml:space="preserve">127,300.00</w:t>
            </w:r>
          </w:p>
        </w:tc>
      </w:tr>
    </w:tbl>
    <w:bookmarkEnd w:id="23"/>
    <w:bookmarkStart w:id="24" w:name="payment-terms"/>
    <w:p>
      <w:pPr>
        <w:pStyle w:val="Heading2"/>
      </w:pPr>
      <w:r>
        <w:t xml:space="preserve">4. Payment Terms</w:t>
      </w:r>
    </w:p>
    <w:p>
      <w:pPr>
        <w:numPr>
          <w:ilvl w:val="0"/>
          <w:numId w:val="1001"/>
        </w:numPr>
        <w:pStyle w:val="Compact"/>
      </w:pPr>
      <w:r>
        <w:t xml:space="preserve">A non-refundable advance payment of</w:t>
      </w:r>
      <w:r>
        <w:t xml:space="preserve"> </w:t>
      </w:r>
      <w:r>
        <w:rPr>
          <w:bCs/>
          <w:b/>
        </w:rPr>
        <w:t xml:space="preserve">30%</w:t>
      </w:r>
      <w:r>
        <w:t xml:space="preserve"> </w:t>
      </w:r>
      <w:r>
        <w:t xml:space="preserve">(KWD 38,190.00) is due within seven (7) business days of acceptance of this</w:t>
      </w:r>
      <w:r>
        <w:t xml:space="preserve"> </w:t>
      </w:r>
      <w:r>
        <w:t xml:space="preserve">Quotation Estimate</w:t>
      </w:r>
      <w:r>
        <w:t xml:space="preserve">.</w:t>
      </w:r>
    </w:p>
    <w:p>
      <w:pPr>
        <w:numPr>
          <w:ilvl w:val="0"/>
          <w:numId w:val="1001"/>
        </w:numPr>
        <w:pStyle w:val="Compact"/>
      </w:pPr>
      <w:r>
        <w:t xml:space="preserve">A second installment of</w:t>
      </w:r>
      <w:r>
        <w:t xml:space="preserve"> </w:t>
      </w:r>
      <w:r>
        <w:rPr>
          <w:bCs/>
          <w:b/>
        </w:rPr>
        <w:t xml:space="preserve">40%</w:t>
      </w:r>
      <w:r>
        <w:t xml:space="preserve"> </w:t>
      </w:r>
      <w:r>
        <w:t xml:space="preserve">(KWD 50,920.00) is due upon completion of the statutory audit fieldwork phase in Kuwait City, Kuwait.</w:t>
      </w:r>
    </w:p>
    <w:p>
      <w:pPr>
        <w:numPr>
          <w:ilvl w:val="0"/>
          <w:numId w:val="1001"/>
        </w:numPr>
        <w:pStyle w:val="Compact"/>
      </w:pPr>
      <w:r>
        <w:t xml:space="preserve">The remaining balance of</w:t>
      </w:r>
      <w:r>
        <w:t xml:space="preserve"> </w:t>
      </w:r>
      <w:r>
        <w:rPr>
          <w:bCs/>
          <w:b/>
        </w:rPr>
        <w:t xml:space="preserve">30%</w:t>
      </w:r>
      <w:r>
        <w:t xml:space="preserve"> </w:t>
      </w:r>
      <w:r>
        <w:t xml:space="preserve">(KWD 38,190.00) is payable within fourteen (14) days of the</w:t>
      </w:r>
      <w:r>
        <w:t xml:space="preserve"> </w:t>
      </w:r>
      <w:r>
        <w:t xml:space="preserve">Auditor</w:t>
      </w:r>
      <w:r>
        <w:t xml:space="preserve">'s final report submission.</w:t>
      </w:r>
    </w:p>
    <w:p>
      <w:pPr>
        <w:numPr>
          <w:ilvl w:val="0"/>
          <w:numId w:val="1001"/>
        </w:numPr>
        <w:pStyle w:val="Compact"/>
      </w:pPr>
      <w:r>
        <w:t xml:space="preserve">All payments shall be made via bank transfer to Al-Nakheel Audit &amp; Advisory Partners W.L.L., National Bank of Kuwait, Branch: Kuwait City, Account No. 0045-8821-3377.</w:t>
      </w:r>
    </w:p>
    <w:p>
      <w:pPr>
        <w:numPr>
          <w:ilvl w:val="0"/>
          <w:numId w:val="1001"/>
        </w:numPr>
        <w:pStyle w:val="Compact"/>
      </w:pPr>
      <w:r>
        <w:t xml:space="preserve">Late payments shall attract a penalty of 1.5% per month, in accordance with Kuwaiti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and availability of the designated</w:t>
      </w:r>
      <w:r>
        <w:t xml:space="preserve"> </w:t>
      </w:r>
      <w:r>
        <w:t xml:space="preserve">Auditor</w:t>
      </w:r>
      <w:r>
        <w:t xml:space="preserve"> </w:t>
      </w:r>
      <w:r>
        <w:t xml:space="preserve">are subject to reconfirmation.</w:t>
      </w:r>
    </w:p>
    <w:p>
      <w:pPr>
        <w:numPr>
          <w:ilvl w:val="0"/>
          <w:numId w:val="1002"/>
        </w:numPr>
        <w:pStyle w:val="Compact"/>
      </w:pPr>
      <w:r>
        <w:t xml:space="preserve">The</w:t>
      </w:r>
      <w:r>
        <w:t xml:space="preserve"> </w:t>
      </w:r>
      <w:r>
        <w:t xml:space="preserve">Auditor</w:t>
      </w:r>
      <w:r>
        <w:t xml:space="preserve"> </w:t>
      </w:r>
      <w:r>
        <w:t xml:space="preserve">shall maintain strict confidentiality of all financial records, trade secrets, and proprietary information of the client, in compliance with Kuwait's data protection and professional secrecy laws.</w:t>
      </w:r>
    </w:p>
    <w:p>
      <w:pPr>
        <w:numPr>
          <w:ilvl w:val="0"/>
          <w:numId w:val="1002"/>
        </w:numPr>
        <w:pStyle w:val="Compact"/>
      </w:pPr>
      <w:r>
        <w:t xml:space="preserve">All audit procedures will be performed in accordance with International Standards on Auditing (ISA) and the specific guidelines issued by the Kuwait Institute of Certified Public Accountants (KICPA) for engagements conducted in Kuwait, Kuwait City.</w:t>
      </w:r>
    </w:p>
    <w:p>
      <w:pPr>
        <w:numPr>
          <w:ilvl w:val="0"/>
          <w:numId w:val="1002"/>
        </w:numPr>
        <w:pStyle w:val="Compact"/>
      </w:pPr>
      <w:r>
        <w:t xml:space="preserve">The client shall provide the</w:t>
      </w:r>
      <w:r>
        <w:t xml:space="preserve"> </w:t>
      </w:r>
      <w:r>
        <w:t xml:space="preserve">Auditor</w:t>
      </w:r>
      <w:r>
        <w:t xml:space="preserve"> </w:t>
      </w:r>
      <w:r>
        <w:t xml:space="preserve">with timely and unrestricted access to all books of accounts, ledgers, bank statements, contracts, and supporting documentation located at the client's offices in Kuwait City, Kuwait.</w:t>
      </w:r>
    </w:p>
    <w:p>
      <w:pPr>
        <w:numPr>
          <w:ilvl w:val="0"/>
          <w:numId w:val="1002"/>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fees at the standard hourly rate of KWD 180.00 per hour for the</w:t>
      </w:r>
      <w:r>
        <w:t xml:space="preserve"> </w:t>
      </w:r>
      <w:r>
        <w:t xml:space="preserve">Auditor</w:t>
      </w:r>
      <w:r>
        <w:t xml:space="preserve"> </w:t>
      </w:r>
      <w:r>
        <w:t xml:space="preserve">and KWD 95.00 per hour for senior audit staff.</w:t>
      </w:r>
    </w:p>
    <w:p>
      <w:pPr>
        <w:numPr>
          <w:ilvl w:val="0"/>
          <w:numId w:val="1002"/>
        </w:numPr>
        <w:pStyle w:val="Compact"/>
      </w:pPr>
      <w:r>
        <w:t xml:space="preserve">This engagement is governed by the laws of the State of Kuwait. Any disputes arising from this</w:t>
      </w:r>
      <w:r>
        <w:t xml:space="preserve"> </w:t>
      </w:r>
      <w:r>
        <w:t xml:space="preserve">Quotation Estimate</w:t>
      </w:r>
      <w:r>
        <w:t xml:space="preserve"> </w:t>
      </w:r>
      <w:r>
        <w:t xml:space="preserve">shall be resolved through the competent courts in Kuwait City, Kuwait.</w:t>
      </w:r>
    </w:p>
    <w:p>
      <w:pPr>
        <w:numPr>
          <w:ilvl w:val="0"/>
          <w:numId w:val="1002"/>
        </w:numPr>
        <w:pStyle w:val="Compact"/>
      </w:pPr>
      <w:r>
        <w:t xml:space="preserve">The</w:t>
      </w:r>
      <w:r>
        <w:t xml:space="preserve"> </w:t>
      </w:r>
      <w:r>
        <w:t xml:space="preserve">Auditor</w:t>
      </w:r>
      <w:r>
        <w:t xml:space="preserve"> </w:t>
      </w:r>
      <w:r>
        <w:t xml:space="preserve">shall not be liable for any consequential or indirect losses arising from the use of audit findings or recommendations.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signed and stamped by both parties. The engagement of the</w:t>
      </w:r>
      <w:r>
        <w:t xml:space="preserve"> </w:t>
      </w:r>
      <w:r>
        <w:t xml:space="preserve">Auditor</w:t>
      </w:r>
      <w:r>
        <w:t xml:space="preserve"> </w:t>
      </w:r>
      <w:r>
        <w:t xml:space="preserve">in Kuwait, Kuwait City, is contingent upon the client's written acceptance and the completion of all regulatory filings with the relevant Kuwaiti authorities.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the</w:t>
      </w:r>
      <w:r>
        <w:t xml:space="preserve"> </w:t>
      </w:r>
      <w:r>
        <w:t xml:space="preserve">Auditor</w:t>
      </w:r>
      <w:r>
        <w:t xml:space="preserve"> </w:t>
      </w:r>
      <w:r>
        <w:t xml:space="preserve">in Kuwait, Kuwait City.</w:t>
      </w:r>
    </w:p>
    <w:p>
      <w:pPr>
        <w:pStyle w:val="BodyText"/>
      </w:pPr>
      <w:r>
        <w:rPr>
          <w:bCs/>
          <w:b/>
        </w:rPr>
        <w:t xml:space="preserve">For: Al-Nakheel Audit &amp; Advisory Partners W.L.L.</w:t>
      </w:r>
      <w:r>
        <w:br/>
      </w:r>
      <w:r>
        <w:t xml:space="preserve">Name: ___________________________</w:t>
      </w:r>
      <w:r>
        <w:br/>
      </w:r>
      <w:r>
        <w:t xml:space="preserve">Title: Managing Partner / Lead Auditor</w:t>
      </w:r>
      <w:r>
        <w:br/>
      </w:r>
      <w:r>
        <w:t xml:space="preserve">Signature &amp; Stamp: ___________________________</w:t>
      </w:r>
      <w:r>
        <w:br/>
      </w:r>
      <w:r>
        <w:t xml:space="preserve">Date: ___________________________</w:t>
      </w:r>
    </w:p>
    <w:p>
      <w:pPr>
        <w:pStyle w:val="BodyText"/>
      </w:pPr>
      <w:r>
        <w:rPr>
          <w:bCs/>
          <w:b/>
        </w:rPr>
        <w:t xml:space="preserve">For: Al-Rashid Trading &amp; Logistics Co. W.L.L.</w:t>
      </w:r>
      <w:r>
        <w:br/>
      </w:r>
      <w:r>
        <w:t xml:space="preserve">Name: ___________________________</w:t>
      </w:r>
      <w:r>
        <w:br/>
      </w:r>
      <w:r>
        <w:t xml:space="preserve">Title: Chief Financial Officer</w:t>
      </w:r>
      <w:r>
        <w:br/>
      </w:r>
      <w:r>
        <w:t xml:space="preserve">Signature &amp; Stamp: ___________________________</w:t>
      </w:r>
      <w:r>
        <w:br/>
      </w:r>
      <w:r>
        <w:t xml:space="preserve">Date: ___________________________</w:t>
      </w:r>
    </w:p>
    <w:p>
      <w:pPr>
        <w:pStyle w:val="BodyText"/>
      </w:pPr>
      <w:r>
        <w:rPr>
          <w:bCs/>
          <w:b/>
        </w:rPr>
        <w:t xml:space="preserve">Al-Nakheel Audit &amp; Advisory Partners W.L.L.</w:t>
      </w:r>
      <w:r>
        <w:t xml:space="preserve"> </w:t>
      </w:r>
      <w:r>
        <w:t xml:space="preserve">| Kuwait City, Kuwait | CR: 118452 | KICPA Firm License No. 2019-0087</w:t>
      </w:r>
    </w:p>
    <w:p>
      <w:pPr>
        <w:pStyle w:val="BodyText"/>
      </w:pPr>
      <w:r>
        <w:t xml:space="preserve">This Quotation Estimate document is generated electronically and is valid without a physical stamp. For verification, contact quotations@alnakheel-audit.kw.</w:t>
      </w:r>
    </w:p>
    <w:p>
      <w:pPr>
        <w:pStyle w:val="BodyText"/>
      </w:pPr>
      <w:r>
        <w:t xml:space="preserve">© 2025 Al-Nakheel Audit &amp; Advisory Partners W.L.L.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Kuwait Kuwait City</dc:title>
  <dc:creator/>
  <dc:language>en</dc:language>
  <cp:keywords/>
  <dcterms:created xsi:type="dcterms:W3CDTF">2026-10-10T08:29:55Z</dcterms:created>
  <dcterms:modified xsi:type="dcterms:W3CDTF">2026-10-10T08:29:55Z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