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Nepal</w:t>
      </w:r>
      <w:r>
        <w:t xml:space="preserve"> </w:t>
      </w:r>
      <w:r>
        <w:t xml:space="preserve">Kathmandu</w:t>
      </w:r>
    </w:p>
    <w:bookmarkStart w:id="21" w:name="quotation-estimate"/>
    <w:p>
      <w:pPr>
        <w:pStyle w:val="Heading1"/>
      </w:pPr>
      <w:r>
        <w:t xml:space="preserve">QUOTATION ESTIMATE</w:t>
      </w:r>
    </w:p>
    <w:bookmarkStart w:id="20" w:name="Xed9d2b5450cc43d9c69d7a52cd02d40548ecb06"/>
    <w:p>
      <w:pPr>
        <w:pStyle w:val="Heading2"/>
      </w:pPr>
      <w:r>
        <w:t xml:space="preserve">Professional Auditor Services — Nepal Kathmandu</w:t>
      </w:r>
    </w:p>
    <w:p>
      <w:pPr>
        <w:pStyle w:val="FirstParagraph"/>
      </w:pPr>
      <w:r>
        <w:t xml:space="preserve">Ref. No: QE/AUD/KTM/2025/0047  |  Date: 15 June 2025</w:t>
      </w:r>
    </w:p>
    <w:bookmarkEnd w:id="20"/>
    <w:bookmarkEnd w:id="21"/>
    <w:p>
      <w:pPr>
        <w:pStyle w:val="BodyText"/>
      </w:pPr>
      <w:r>
        <w:rPr>
          <w:bCs/>
          <w:b/>
        </w:rPr>
        <w:t xml:space="preserve">Prepared By:</w:t>
      </w:r>
      <w:r>
        <w:br/>
      </w:r>
      <w:r>
        <w:t xml:space="preserve">Himalayan Audit &amp; Assurance LLP</w:t>
      </w:r>
      <w:r>
        <w:br/>
      </w:r>
      <w:r>
        <w:t xml:space="preserve">Bhatbhateni Marg, New Baneshwor</w:t>
      </w:r>
      <w:r>
        <w:br/>
      </w:r>
      <w:r>
        <w:t xml:space="preserve">Kathmandu, Nepal</w:t>
      </w:r>
      <w:r>
        <w:br/>
      </w:r>
      <w:r>
        <w:t xml:space="preserve">Tel: +977-1-4768230</w:t>
      </w:r>
      <w:r>
        <w:br/>
      </w:r>
      <w:r>
        <w:t xml:space="preserve">Email: info@himalayanaudit.com.np</w:t>
      </w:r>
    </w:p>
    <w:p>
      <w:pPr>
        <w:pStyle w:val="BodyText"/>
      </w:pPr>
      <w:r>
        <w:rPr>
          <w:bCs/>
          <w:b/>
        </w:rPr>
        <w:t xml:space="preserve">Prepared For:</w:t>
      </w:r>
      <w:r>
        <w:br/>
      </w:r>
      <w:r>
        <w:t xml:space="preserve">Shree Everest Trading &amp; Industries Pvt. Ltd.</w:t>
      </w:r>
      <w:r>
        <w:br/>
      </w:r>
      <w:r>
        <w:t xml:space="preserve">Putalisadak, Kathmandu</w:t>
      </w:r>
      <w:r>
        <w:br/>
      </w:r>
      <w:r>
        <w:t xml:space="preserve">Nepal</w:t>
      </w:r>
      <w:r>
        <w:br/>
      </w:r>
      <w:r>
        <w:t xml:space="preserve">Contact: Mr. Rajesh Shrestha</w:t>
      </w:r>
      <w:r>
        <w:br/>
      </w:r>
      <w:r>
        <w:t xml:space="preserve">Email: r.shrestha@everesttrading.com.np</w:t>
      </w:r>
    </w:p>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Himalayan Audit &amp; Assurance LLP to provide a comprehensive and transparent breakdown of professional fees for the engagement of a licensed</w:t>
      </w:r>
      <w:r>
        <w:t xml:space="preserve"> </w:t>
      </w:r>
      <w:r>
        <w:t xml:space="preserve">Auditor</w:t>
      </w:r>
      <w:r>
        <w:t xml:space="preserve"> </w:t>
      </w:r>
      <w:r>
        <w:t xml:space="preserve">to conduct a full statutory and internal audit of Shree Everest Trading &amp; Industries Pvt. Ltd. The services described herein are to be performed in and around</w:t>
      </w:r>
      <w:r>
        <w:t xml:space="preserve"> </w:t>
      </w:r>
      <w:r>
        <w:t xml:space="preserve">Nepal Kathmandu</w:t>
      </w:r>
      <w:r>
        <w:t xml:space="preserve">, in strict compliance with the Companies Act 2063 (2006), the Nepal Financial Reporting Standards (NFRS), and the regulations set forth by the Office of the Company Registrar (OCR) and the Nepal Chartered Accountants (NCA) professional standards. This</w:t>
      </w:r>
      <w:r>
        <w:t xml:space="preserve"> </w:t>
      </w:r>
      <w:r>
        <w:t xml:space="preserve">Quotation Estimate</w:t>
      </w:r>
      <w:r>
        <w:t xml:space="preserve"> </w:t>
      </w:r>
      <w:r>
        <w:t xml:space="preserve">remains valid for a period of sixty (60) calendar days from the date of issue.</w:t>
      </w:r>
    </w:p>
    <w:bookmarkEnd w:id="22"/>
    <w:bookmarkStart w:id="23" w:name="scope-of-auditor-services"/>
    <w:p>
      <w:pPr>
        <w:pStyle w:val="Heading3"/>
      </w:pPr>
      <w:r>
        <w:t xml:space="preserve">2. Scope of Auditor Services</w:t>
      </w:r>
    </w:p>
    <w:p>
      <w:pPr>
        <w:pStyle w:val="FirstParagraph"/>
      </w:pPr>
      <w:r>
        <w:t xml:space="preserve">The</w:t>
      </w:r>
      <w:r>
        <w:t xml:space="preserve"> </w:t>
      </w:r>
      <w:r>
        <w:t xml:space="preserve">Auditor</w:t>
      </w:r>
      <w:r>
        <w:t xml:space="preserve"> </w:t>
      </w:r>
      <w:r>
        <w:t xml:space="preserve">engaged under this</w:t>
      </w:r>
      <w:r>
        <w:t xml:space="preserve"> </w:t>
      </w:r>
      <w:r>
        <w:t xml:space="preserve">Quotation Estimate</w:t>
      </w:r>
      <w:r>
        <w:t xml:space="preserve"> </w:t>
      </w:r>
      <w:r>
        <w:t xml:space="preserve">shall perform the following services within the Kathmandu Valley and, where necessary, at the client’s warehouse facilities in Bhaktapur and Lalitpur, both within the broader</w:t>
      </w:r>
      <w:r>
        <w:t xml:space="preserve"> </w:t>
      </w:r>
      <w:r>
        <w:t xml:space="preserve">Nepal Kathmandu</w:t>
      </w:r>
      <w:r>
        <w:t xml:space="preserve"> </w:t>
      </w:r>
      <w:r>
        <w:t xml:space="preserve">metropolitan region:</w:t>
      </w:r>
    </w:p>
    <w:p>
      <w:pPr>
        <w:numPr>
          <w:ilvl w:val="0"/>
          <w:numId w:val="1001"/>
        </w:numPr>
        <w:pStyle w:val="Compact"/>
      </w:pPr>
      <w:r>
        <w:t xml:space="preserve">Statutory audit of the financial statements for the fiscal year 2081/82 (July 2024 – June 2025) in accordance with NFRS and the Companies Act 2063.</w:t>
      </w:r>
    </w:p>
    <w:p>
      <w:pPr>
        <w:numPr>
          <w:ilvl w:val="0"/>
          <w:numId w:val="1001"/>
        </w:numPr>
        <w:pStyle w:val="Compact"/>
      </w:pPr>
      <w:r>
        <w:t xml:space="preserve">Internal control review and assessment of the client’s accounting systems, procurement processes, and inventory management procedures.</w:t>
      </w:r>
    </w:p>
    <w:p>
      <w:pPr>
        <w:numPr>
          <w:ilvl w:val="0"/>
          <w:numId w:val="1001"/>
        </w:numPr>
        <w:pStyle w:val="Compact"/>
      </w:pPr>
      <w:r>
        <w:t xml:space="preserve">Tax compliance audit in coordination with the Inland Revenue Department (IRD) of Nepal, including verification of VAT, income tax, and withholding tax filings.</w:t>
      </w:r>
    </w:p>
    <w:p>
      <w:pPr>
        <w:numPr>
          <w:ilvl w:val="0"/>
          <w:numId w:val="1001"/>
        </w:numPr>
        <w:pStyle w:val="Compact"/>
      </w:pPr>
      <w:r>
        <w:t xml:space="preserve">Bank reconciliation verification and confirmation of all outstanding balances with commercial banks operating in</w:t>
      </w:r>
      <w:r>
        <w:t xml:space="preserve"> </w:t>
      </w:r>
      <w:r>
        <w:t xml:space="preserve">Nepal Kathmandu</w:t>
      </w:r>
      <w:r>
        <w:t xml:space="preserve">.</w:t>
      </w:r>
    </w:p>
    <w:p>
      <w:pPr>
        <w:numPr>
          <w:ilvl w:val="0"/>
          <w:numId w:val="1001"/>
        </w:numPr>
        <w:pStyle w:val="Compact"/>
      </w:pPr>
      <w:r>
        <w:t xml:space="preserve">Physical inventory count supervision at the client’s primary warehouse located in Putalisadak, Kathmandu.</w:t>
      </w:r>
    </w:p>
    <w:p>
      <w:pPr>
        <w:numPr>
          <w:ilvl w:val="0"/>
          <w:numId w:val="1001"/>
        </w:numPr>
        <w:pStyle w:val="Compact"/>
      </w:pPr>
      <w:r>
        <w:t xml:space="preserve">Preparation of the Auditor’s Report, Management Letter, and any required supplementary schedules for submission to the Office of the Company Registrar.</w:t>
      </w:r>
    </w:p>
    <w:p>
      <w:pPr>
        <w:numPr>
          <w:ilvl w:val="0"/>
          <w:numId w:val="1001"/>
        </w:numPr>
        <w:pStyle w:val="Compact"/>
      </w:pPr>
      <w:r>
        <w:t xml:space="preserve">Advisory consultation on internal governance improvements and risk mitigation strategies specific to the trading and import-export sector in</w:t>
      </w:r>
      <w:r>
        <w:t xml:space="preserve"> </w:t>
      </w:r>
      <w:r>
        <w:t xml:space="preserve">Nepal Kathmandu</w:t>
      </w:r>
      <w:r>
        <w:t xml:space="preserve">.</w:t>
      </w:r>
    </w:p>
    <w:bookmarkEnd w:id="23"/>
    <w:bookmarkStart w:id="24" w:name="itemized-fee-breakdown"/>
    <w:p>
      <w:pPr>
        <w:pStyle w:val="Heading3"/>
      </w:pPr>
      <w:r>
        <w:t xml:space="preserve">3. Itemized Fee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Statutory Financial Audit (NFRS-compliant) — Auditor engagement, fieldwork, and report preparation</w:t>
            </w:r>
          </w:p>
        </w:tc>
        <w:tc>
          <w:tcPr/>
          <w:p>
            <w:pPr>
              <w:pStyle w:val="Compact"/>
              <w:jc w:val="left"/>
            </w:pPr>
            <w:r>
              <w:t xml:space="preserve">45 working days</w:t>
            </w:r>
          </w:p>
        </w:tc>
        <w:tc>
          <w:tcPr/>
          <w:p>
            <w:pPr>
              <w:pStyle w:val="Compact"/>
              <w:jc w:val="left"/>
            </w:pPr>
            <w:r>
              <w:t xml:space="preserve">4,500 / day</w:t>
            </w:r>
          </w:p>
        </w:tc>
        <w:tc>
          <w:tcPr/>
          <w:p>
            <w:pPr>
              <w:pStyle w:val="Compact"/>
              <w:jc w:val="left"/>
            </w:pPr>
            <w:r>
              <w:t xml:space="preserve">202,500</w:t>
            </w:r>
          </w:p>
        </w:tc>
      </w:tr>
      <w:tr>
        <w:tc>
          <w:tcPr/>
          <w:p>
            <w:pPr>
              <w:pStyle w:val="Compact"/>
              <w:jc w:val="left"/>
            </w:pPr>
            <w:r>
              <w:t xml:space="preserve">2</w:t>
            </w:r>
          </w:p>
        </w:tc>
        <w:tc>
          <w:tcPr/>
          <w:p>
            <w:pPr>
              <w:pStyle w:val="Compact"/>
              <w:jc w:val="left"/>
            </w:pPr>
            <w:r>
              <w:t xml:space="preserve">Internal Control &amp; Systems Review (including IT audit of accounting software)</w:t>
            </w:r>
          </w:p>
        </w:tc>
        <w:tc>
          <w:tcPr/>
          <w:p>
            <w:pPr>
              <w:pStyle w:val="Compact"/>
              <w:jc w:val="left"/>
            </w:pPr>
            <w:r>
              <w:t xml:space="preserve">15 working days</w:t>
            </w:r>
          </w:p>
        </w:tc>
        <w:tc>
          <w:tcPr/>
          <w:p>
            <w:pPr>
              <w:pStyle w:val="Compact"/>
              <w:jc w:val="left"/>
            </w:pPr>
            <w:r>
              <w:t xml:space="preserve">3,800 / day</w:t>
            </w:r>
          </w:p>
        </w:tc>
        <w:tc>
          <w:tcPr/>
          <w:p>
            <w:pPr>
              <w:pStyle w:val="Compact"/>
              <w:jc w:val="left"/>
            </w:pPr>
            <w:r>
              <w:t xml:space="preserve">57,000</w:t>
            </w:r>
          </w:p>
        </w:tc>
      </w:tr>
      <w:tr>
        <w:tc>
          <w:tcPr/>
          <w:p>
            <w:pPr>
              <w:pStyle w:val="Compact"/>
              <w:jc w:val="left"/>
            </w:pPr>
            <w:r>
              <w:t xml:space="preserve">3</w:t>
            </w:r>
          </w:p>
        </w:tc>
        <w:tc>
          <w:tcPr/>
          <w:p>
            <w:pPr>
              <w:pStyle w:val="Compact"/>
              <w:jc w:val="left"/>
            </w:pPr>
            <w:r>
              <w:t xml:space="preserve">Tax Compliance Audit &amp; IRD Coordination (VAT, Income Tax, Withholding Tax)</w:t>
            </w:r>
          </w:p>
        </w:tc>
        <w:tc>
          <w:tcPr/>
          <w:p>
            <w:pPr>
              <w:pStyle w:val="Compact"/>
              <w:jc w:val="left"/>
            </w:pPr>
            <w:r>
              <w:t xml:space="preserve">10 working days</w:t>
            </w:r>
          </w:p>
        </w:tc>
        <w:tc>
          <w:tcPr/>
          <w:p>
            <w:pPr>
              <w:pStyle w:val="Compact"/>
              <w:jc w:val="left"/>
            </w:pPr>
            <w:r>
              <w:t xml:space="preserve">4,000 / day</w:t>
            </w:r>
          </w:p>
        </w:tc>
        <w:tc>
          <w:tcPr/>
          <w:p>
            <w:pPr>
              <w:pStyle w:val="Compact"/>
              <w:jc w:val="left"/>
            </w:pPr>
            <w:r>
              <w:t xml:space="preserve">40,000</w:t>
            </w:r>
          </w:p>
        </w:tc>
      </w:tr>
      <w:tr>
        <w:tc>
          <w:tcPr/>
          <w:p>
            <w:pPr>
              <w:pStyle w:val="Compact"/>
              <w:jc w:val="left"/>
            </w:pPr>
            <w:r>
              <w:t xml:space="preserve">4</w:t>
            </w:r>
          </w:p>
        </w:tc>
        <w:tc>
          <w:tcPr/>
          <w:p>
            <w:pPr>
              <w:pStyle w:val="Compact"/>
              <w:jc w:val="left"/>
            </w:pPr>
            <w:r>
              <w:t xml:space="preserve">Physical Inventory Count Supervision (Putalisadak &amp; Bhaktapur warehouses)</w:t>
            </w:r>
          </w:p>
        </w:tc>
        <w:tc>
          <w:tcPr/>
          <w:p>
            <w:pPr>
              <w:pStyle w:val="Compact"/>
              <w:jc w:val="left"/>
            </w:pPr>
            <w:r>
              <w:t xml:space="preserve">5 working days</w:t>
            </w:r>
          </w:p>
        </w:tc>
        <w:tc>
          <w:tcPr/>
          <w:p>
            <w:pPr>
              <w:pStyle w:val="Compact"/>
              <w:jc w:val="left"/>
            </w:pPr>
            <w:r>
              <w:t xml:space="preserve">3,500 / day</w:t>
            </w:r>
          </w:p>
        </w:tc>
        <w:tc>
          <w:tcPr/>
          <w:p>
            <w:pPr>
              <w:pStyle w:val="Compact"/>
              <w:jc w:val="left"/>
            </w:pPr>
            <w:r>
              <w:t xml:space="preserve">17,500</w:t>
            </w:r>
          </w:p>
        </w:tc>
      </w:tr>
      <w:tr>
        <w:tc>
          <w:tcPr/>
          <w:p>
            <w:pPr>
              <w:pStyle w:val="Compact"/>
              <w:jc w:val="left"/>
            </w:pPr>
            <w:r>
              <w:t xml:space="preserve">5</w:t>
            </w:r>
          </w:p>
        </w:tc>
        <w:tc>
          <w:tcPr/>
          <w:p>
            <w:pPr>
              <w:pStyle w:val="Compact"/>
              <w:jc w:val="left"/>
            </w:pPr>
            <w:r>
              <w:t xml:space="preserve">Bank Reconciliation &amp; External Confirmations (all Kathmandu-based banks)</w:t>
            </w:r>
          </w:p>
        </w:tc>
        <w:tc>
          <w:tcPr/>
          <w:p>
            <w:pPr>
              <w:pStyle w:val="Compact"/>
              <w:jc w:val="left"/>
            </w:pPr>
            <w:r>
              <w:t xml:space="preserve">7 working days</w:t>
            </w:r>
          </w:p>
        </w:tc>
        <w:tc>
          <w:tcPr/>
          <w:p>
            <w:pPr>
              <w:pStyle w:val="Compact"/>
              <w:jc w:val="left"/>
            </w:pPr>
            <w:r>
              <w:t xml:space="preserve">3,200 / day</w:t>
            </w:r>
          </w:p>
        </w:tc>
        <w:tc>
          <w:tcPr/>
          <w:p>
            <w:pPr>
              <w:pStyle w:val="Compact"/>
              <w:jc w:val="left"/>
            </w:pPr>
            <w:r>
              <w:t xml:space="preserve">22,400</w:t>
            </w:r>
          </w:p>
        </w:tc>
      </w:tr>
      <w:tr>
        <w:tc>
          <w:tcPr/>
          <w:p>
            <w:pPr>
              <w:pStyle w:val="Compact"/>
              <w:jc w:val="left"/>
            </w:pPr>
            <w:r>
              <w:t xml:space="preserve">6</w:t>
            </w:r>
          </w:p>
        </w:tc>
        <w:tc>
          <w:tcPr/>
          <w:p>
            <w:pPr>
              <w:pStyle w:val="Compact"/>
              <w:jc w:val="left"/>
            </w:pPr>
            <w:r>
              <w:t xml:space="preserve">Management Letter &amp; Advisory Consultation (governance, risk, and compliance)</w:t>
            </w:r>
          </w:p>
        </w:tc>
        <w:tc>
          <w:tcPr/>
          <w:p>
            <w:pPr>
              <w:pStyle w:val="Compact"/>
              <w:jc w:val="left"/>
            </w:pPr>
            <w:r>
              <w:t xml:space="preserve">5 working days</w:t>
            </w:r>
          </w:p>
        </w:tc>
        <w:tc>
          <w:tcPr/>
          <w:p>
            <w:pPr>
              <w:pStyle w:val="Compact"/>
              <w:jc w:val="left"/>
            </w:pPr>
            <w:r>
              <w:t xml:space="preserve">4,200 / day</w:t>
            </w:r>
          </w:p>
        </w:tc>
        <w:tc>
          <w:tcPr/>
          <w:p>
            <w:pPr>
              <w:pStyle w:val="Compact"/>
              <w:jc w:val="left"/>
            </w:pPr>
            <w:r>
              <w:t xml:space="preserve">21,000</w:t>
            </w:r>
          </w:p>
        </w:tc>
      </w:tr>
      <w:tr>
        <w:tc>
          <w:tcPr/>
          <w:p>
            <w:pPr>
              <w:pStyle w:val="Compact"/>
              <w:jc w:val="left"/>
            </w:pPr>
            <w:r>
              <w:t xml:space="preserve">7</w:t>
            </w:r>
          </w:p>
        </w:tc>
        <w:tc>
          <w:tcPr/>
          <w:p>
            <w:pPr>
              <w:pStyle w:val="Compact"/>
              <w:jc w:val="left"/>
            </w:pPr>
            <w:r>
              <w:t xml:space="preserve">Travel, Local Transportation &amp; Miscellaneous Expenses (within Nepal Kathmandu Valley)</w:t>
            </w:r>
          </w:p>
        </w:tc>
        <w:tc>
          <w:tcPr/>
          <w:p>
            <w:pPr>
              <w:pStyle w:val="Compact"/>
              <w:jc w:val="left"/>
            </w:pPr>
            <w:r>
              <w:t xml:space="preserve">As incurred</w:t>
            </w:r>
          </w:p>
        </w:tc>
        <w:tc>
          <w:tcPr/>
          <w:p>
            <w:pPr>
              <w:pStyle w:val="Compact"/>
              <w:jc w:val="left"/>
            </w:pPr>
            <w:r>
              <w:t xml:space="preserve">Flat</w:t>
            </w:r>
          </w:p>
        </w:tc>
        <w:tc>
          <w:tcPr/>
          <w:p>
            <w:pPr>
              <w:pStyle w:val="Compact"/>
              <w:jc w:val="left"/>
            </w:pPr>
            <w:r>
              <w:t xml:space="preserve">15,000</w:t>
            </w:r>
          </w:p>
        </w:tc>
      </w:tr>
      <w:tr>
        <w:tc>
          <w:tcPr/>
          <w:p>
            <w:pPr>
              <w:pStyle w:val="Compact"/>
              <w:jc w:val="left"/>
            </w:pPr>
            <w:r>
              <w:t xml:space="preserve">8</w:t>
            </w:r>
          </w:p>
        </w:tc>
        <w:tc>
          <w:tcPr/>
          <w:p>
            <w:pPr>
              <w:pStyle w:val="Compact"/>
              <w:jc w:val="left"/>
            </w:pPr>
            <w:r>
              <w:t xml:space="preserve">OCR Filing, Stamp Duty &amp; Regulatory Submission Fees</w:t>
            </w:r>
          </w:p>
        </w:tc>
        <w:tc>
          <w:tcPr/>
          <w:p>
            <w:pPr>
              <w:pStyle w:val="Compact"/>
              <w:jc w:val="left"/>
            </w:pPr>
            <w:r>
              <w:t xml:space="preserve">One-time</w:t>
            </w:r>
          </w:p>
        </w:tc>
        <w:tc>
          <w:tcPr/>
          <w:p>
            <w:pPr>
              <w:pStyle w:val="Compact"/>
              <w:jc w:val="left"/>
            </w:pPr>
            <w:r>
              <w:t xml:space="preserve">Flat</w:t>
            </w:r>
          </w:p>
        </w:tc>
        <w:tc>
          <w:tcPr/>
          <w:p>
            <w:pPr>
              <w:pStyle w:val="Compact"/>
              <w:jc w:val="left"/>
            </w:pPr>
            <w:r>
              <w:t xml:space="preserve">12,000</w:t>
            </w:r>
          </w:p>
        </w:tc>
      </w:tr>
      <w:tr>
        <w:tc>
          <w:tcPr>
            <w:gridSpan w:val="4"/>
          </w:tcPr>
          <w:p>
            <w:pPr>
              <w:pStyle w:val="Compact"/>
              <w:jc w:val="right"/>
            </w:pPr>
            <w:r>
              <w:t xml:space="preserve">Subtotal (NPR)</w:t>
            </w:r>
          </w:p>
        </w:tc>
        <w:tc>
          <w:tcPr/>
          <w:p>
            <w:pPr>
              <w:pStyle w:val="Compact"/>
              <w:jc w:val="left"/>
            </w:pPr>
            <w:r>
              <w:t xml:space="preserve">387,400</w:t>
            </w:r>
          </w:p>
        </w:tc>
      </w:tr>
      <w:tr>
        <w:tc>
          <w:tcPr>
            <w:gridSpan w:val="4"/>
          </w:tcPr>
          <w:p>
            <w:pPr>
              <w:pStyle w:val="Compact"/>
              <w:jc w:val="right"/>
            </w:pPr>
            <w:r>
              <w:t xml:space="preserve">VAT @ 13% (NPR)</w:t>
            </w:r>
          </w:p>
        </w:tc>
        <w:tc>
          <w:tcPr/>
          <w:p>
            <w:pPr>
              <w:pStyle w:val="Compact"/>
              <w:jc w:val="left"/>
            </w:pPr>
            <w:r>
              <w:t xml:space="preserve">50,362</w:t>
            </w:r>
          </w:p>
        </w:tc>
      </w:tr>
      <w:tr>
        <w:tc>
          <w:tcPr>
            <w:gridSpan w:val="4"/>
          </w:tcPr>
          <w:p>
            <w:pPr>
              <w:pStyle w:val="Compact"/>
              <w:jc w:val="right"/>
            </w:pPr>
            <w:r>
              <w:rPr>
                <w:bCs/>
                <w:b/>
              </w:rPr>
              <w:t xml:space="preserve">Grand Total (NPR)</w:t>
            </w:r>
          </w:p>
        </w:tc>
        <w:tc>
          <w:tcPr/>
          <w:p>
            <w:pPr>
              <w:pStyle w:val="Compact"/>
              <w:jc w:val="left"/>
            </w:pPr>
            <w:r>
              <w:rPr>
                <w:bCs/>
                <w:b/>
              </w:rPr>
              <w:t xml:space="preserve">437,762</w:t>
            </w:r>
          </w:p>
        </w:tc>
      </w:tr>
    </w:tbl>
    <w:p>
      <w:pPr>
        <w:pStyle w:val="BodyText"/>
      </w:pPr>
      <w:r>
        <w:t xml:space="preserve">* All amounts are quoted in Nepalese Rupees (NPR). The above</w:t>
      </w:r>
      <w:r>
        <w:t xml:space="preserve"> </w:t>
      </w:r>
      <w:r>
        <w:t xml:space="preserve">Quotation Estimate</w:t>
      </w:r>
      <w:r>
        <w:t xml:space="preserve"> </w:t>
      </w:r>
      <w:r>
        <w:t xml:space="preserve">is exclusive of any additional services that may be requested by the client beyond the scope defined in Section 2.</w:t>
      </w:r>
    </w:p>
    <w:bookmarkEnd w:id="24"/>
    <w:bookmarkStart w:id="25" w:name="payment-terms"/>
    <w:p>
      <w:pPr>
        <w:pStyle w:val="Heading3"/>
      </w:pPr>
      <w:r>
        <w:t xml:space="preserve">4. Payment Terms</w:t>
      </w:r>
    </w:p>
    <w:p>
      <w:pPr>
        <w:numPr>
          <w:ilvl w:val="0"/>
          <w:numId w:val="1002"/>
        </w:numPr>
        <w:pStyle w:val="Compact"/>
      </w:pPr>
      <w:r>
        <w:rPr>
          <w:bCs/>
          <w:b/>
        </w:rPr>
        <w:t xml:space="preserve">Advance Payment:</w:t>
      </w:r>
      <w:r>
        <w:t xml:space="preserve"> </w:t>
      </w:r>
      <w:r>
        <w:t xml:space="preserve">40% of the total</w:t>
      </w:r>
      <w:r>
        <w:t xml:space="preserve"> </w:t>
      </w:r>
      <w:r>
        <w:t xml:space="preserve">Quotation Estimate</w:t>
      </w:r>
      <w:r>
        <w:t xml:space="preserve"> </w:t>
      </w:r>
      <w:r>
        <w:t xml:space="preserve">amount (NPR 175,105) shall be due within seven (7) working days of the signed engagement letter.</w:t>
      </w:r>
    </w:p>
    <w:p>
      <w:pPr>
        <w:numPr>
          <w:ilvl w:val="0"/>
          <w:numId w:val="1002"/>
        </w:numPr>
        <w:pStyle w:val="Compact"/>
      </w:pPr>
      <w:r>
        <w:rPr>
          <w:bCs/>
          <w:b/>
        </w:rPr>
        <w:t xml:space="preserve">Interim Payment:</w:t>
      </w:r>
      <w:r>
        <w:t xml:space="preserve"> </w:t>
      </w:r>
      <w:r>
        <w:t xml:space="preserve">35% (NPR 153,217) shall be payable upon completion of fieldwork and submission of the draft Auditor’s Report.</w:t>
      </w:r>
    </w:p>
    <w:p>
      <w:pPr>
        <w:numPr>
          <w:ilvl w:val="0"/>
          <w:numId w:val="1002"/>
        </w:numPr>
        <w:pStyle w:val="Compact"/>
      </w:pPr>
      <w:r>
        <w:rPr>
          <w:bCs/>
          <w:b/>
        </w:rPr>
        <w:t xml:space="preserve">Final Payment:</w:t>
      </w:r>
      <w:r>
        <w:t xml:space="preserve"> </w:t>
      </w:r>
      <w:r>
        <w:t xml:space="preserve">The remaining 25% (NPR 109,440) shall be due within ten (10) working days of the final Auditor’s Report and Management Letter being delivered to the client.</w:t>
      </w:r>
    </w:p>
    <w:p>
      <w:pPr>
        <w:numPr>
          <w:ilvl w:val="0"/>
          <w:numId w:val="1002"/>
        </w:numPr>
        <w:pStyle w:val="Compact"/>
      </w:pPr>
      <w:r>
        <w:t xml:space="preserve">All payments shall be made via bank transfer to the firm’s account at Nepal Bank Limited, New Baneshwor Branch, Kathmandu, Nepal.</w:t>
      </w:r>
    </w:p>
    <w:bookmarkEnd w:id="25"/>
    <w:bookmarkStart w:id="26" w:name="terms-and-conditions"/>
    <w:p>
      <w:pPr>
        <w:pStyle w:val="Heading3"/>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sixty (60) days from the date of issue. Beyond this period, fees may be revised to reflect changes in market rates, regulatory requirements, or operational costs in</w:t>
      </w:r>
      <w:r>
        <w:t xml:space="preserve"> </w:t>
      </w:r>
      <w:r>
        <w:t xml:space="preserve">Nepal Kathmandu</w:t>
      </w:r>
      <w:r>
        <w:t xml:space="preserve">.</w:t>
      </w:r>
    </w:p>
    <w:p>
      <w:pPr>
        <w:numPr>
          <w:ilvl w:val="0"/>
          <w:numId w:val="1003"/>
        </w:numPr>
        <w:pStyle w:val="Compact"/>
      </w:pPr>
      <w:r>
        <w:t xml:space="preserve">The</w:t>
      </w:r>
      <w:r>
        <w:t xml:space="preserve"> </w:t>
      </w:r>
      <w:r>
        <w:t xml:space="preserve">Auditor</w:t>
      </w:r>
      <w:r>
        <w:t xml:space="preserve"> </w:t>
      </w:r>
      <w:r>
        <w:t xml:space="preserve">shall maintain strict professional independence and confidentiality as mandated by the Nepal Chartered Accountants (NCA) Code of Ethics. No information obtained during the engagement shall be disclosed to any third party without written consent from the client.</w:t>
      </w:r>
    </w:p>
    <w:p>
      <w:pPr>
        <w:numPr>
          <w:ilvl w:val="0"/>
          <w:numId w:val="1003"/>
        </w:numPr>
        <w:pStyle w:val="Compact"/>
      </w:pPr>
      <w:r>
        <w:t xml:space="preserve">The client agrees to provide timely access to all books of accounts, ledgers, bank statements, tax filings, inventory records, and any other documentation reasonably required by the</w:t>
      </w:r>
      <w:r>
        <w:t xml:space="preserve"> </w:t>
      </w:r>
      <w:r>
        <w:t xml:space="preserve">Auditor</w:t>
      </w:r>
      <w:r>
        <w:t xml:space="preserve"> </w:t>
      </w:r>
      <w:r>
        <w:t xml:space="preserve">to complete the engagement.</w:t>
      </w:r>
    </w:p>
    <w:p>
      <w:pPr>
        <w:numPr>
          <w:ilvl w:val="0"/>
          <w:numId w:val="1003"/>
        </w:numPr>
        <w:pStyle w:val="Compact"/>
      </w:pPr>
      <w:r>
        <w:t xml:space="preserve">Any additional services, scope changes, or extensions requested by the client after the engagement letter is signed shall be subject to a revised</w:t>
      </w:r>
      <w:r>
        <w:t xml:space="preserve"> </w:t>
      </w:r>
      <w:r>
        <w:t xml:space="preserve">Quotation Estimate</w:t>
      </w:r>
      <w:r>
        <w:t xml:space="preserve"> </w:t>
      </w:r>
      <w:r>
        <w:t xml:space="preserve">and mutual written agreement.</w:t>
      </w:r>
    </w:p>
    <w:p>
      <w:pPr>
        <w:numPr>
          <w:ilvl w:val="0"/>
          <w:numId w:val="1003"/>
        </w:numPr>
        <w:pStyle w:val="Compact"/>
      </w:pPr>
      <w:r>
        <w:t xml:space="preserve">The</w:t>
      </w:r>
      <w:r>
        <w:t xml:space="preserve"> </w:t>
      </w:r>
      <w:r>
        <w:t xml:space="preserve">Auditor</w:t>
      </w:r>
      <w:r>
        <w:t xml:space="preserve"> </w:t>
      </w:r>
      <w:r>
        <w:t xml:space="preserve">shall complete the statutory audit and submit the final report to the Office of the Company Registrar within the timelines prescribed by the Companies Act 2063 and the annual general meeting schedule of the client.</w:t>
      </w:r>
    </w:p>
    <w:p>
      <w:pPr>
        <w:numPr>
          <w:ilvl w:val="0"/>
          <w:numId w:val="1003"/>
        </w:numPr>
        <w:pStyle w:val="Compact"/>
      </w:pPr>
      <w:r>
        <w:t xml:space="preserve">Disputes arising from this engagement shall be resolved through amicable negotiation. If unresolved, the matter shall be referred to the Nepal Chartered Accountants disciplinary and arbitration committee in Kathmandu.</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both parties have executed the formal Engagement Letter incorporating all terms herein.</w:t>
      </w:r>
    </w:p>
    <w:bookmarkEnd w:id="26"/>
    <w:bookmarkStart w:id="27" w:name="acceptance-and-authorization"/>
    <w:p>
      <w:pPr>
        <w:pStyle w:val="Heading3"/>
      </w:pPr>
      <w:r>
        <w:t xml:space="preserve">6. Acceptance and Authorization</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 the engagement of the</w:t>
      </w:r>
      <w:r>
        <w:t xml:space="preserve"> </w:t>
      </w:r>
      <w:r>
        <w:t xml:space="preserve">Auditor</w:t>
      </w:r>
      <w:r>
        <w:t xml:space="preserve"> </w:t>
      </w:r>
      <w:r>
        <w:t xml:space="preserve">in</w:t>
      </w:r>
      <w:r>
        <w:t xml:space="preserve"> </w:t>
      </w:r>
      <w:r>
        <w:t xml:space="preserve">Nepal Kathmandu</w:t>
      </w:r>
      <w:r>
        <w:t xml:space="preserve">.</w:t>
      </w:r>
    </w:p>
    <w:p>
      <w:pPr>
        <w:pStyle w:val="BodyText"/>
      </w:pPr>
      <w:r>
        <w:rPr>
          <w:bCs/>
          <w:b/>
        </w:rPr>
        <w:t xml:space="preserve">For: Himalayan Audit &amp; Assurance LLP</w:t>
      </w:r>
      <w:r>
        <w:br/>
      </w:r>
      <w:r>
        <w:t xml:space="preserve">(Authorized Signatory / Lead Auditor)</w:t>
      </w:r>
      <w:r>
        <w:br/>
      </w:r>
      <w:r>
        <w:t xml:space="preserve">Name: _________________________</w:t>
      </w:r>
      <w:r>
        <w:br/>
      </w:r>
      <w:r>
        <w:t xml:space="preserve">Designation: Partner, NCA Member</w:t>
      </w:r>
      <w:r>
        <w:br/>
      </w:r>
      <w:r>
        <w:t xml:space="preserve">Date: _________________________</w:t>
      </w:r>
    </w:p>
    <w:p>
      <w:pPr>
        <w:pStyle w:val="BodyText"/>
      </w:pPr>
      <w:r>
        <w:rPr>
          <w:bCs/>
          <w:b/>
        </w:rPr>
        <w:t xml:space="preserve">For: Shree Everest Trading &amp; Industries Pvt. Ltd.</w:t>
      </w:r>
      <w:r>
        <w:br/>
      </w:r>
      <w:r>
        <w:t xml:space="preserve">(Authorized Representative)</w:t>
      </w:r>
      <w:r>
        <w:br/>
      </w:r>
      <w:r>
        <w:t xml:space="preserve">Name: _________________________</w:t>
      </w:r>
      <w:r>
        <w:br/>
      </w:r>
      <w:r>
        <w:t xml:space="preserve">Designation: Managing Director</w:t>
      </w:r>
      <w:r>
        <w:br/>
      </w:r>
      <w:r>
        <w:t xml:space="preserve">Date: _________________________</w:t>
      </w:r>
    </w:p>
    <w:p>
      <w:pPr>
        <w:pStyle w:val="BodyText"/>
      </w:pPr>
      <w:r>
        <w:t xml:space="preserve">This Quotation Estimate document is the property of Himalayan Audit &amp; Assurance LLP, Kathmandu, Nepal. Unauthorized reproduction or distribution is prohibited. © 2025 Himalayan Audit &amp; Assurance LLP. All rights reserved.</w:t>
      </w:r>
    </w:p>
    <w:p>
      <w:pPr>
        <w:pStyle w:val="BodyText"/>
      </w:pPr>
      <w:r>
        <w:t xml:space="preserve">Ref: QE/AUD/KTM/2025/0047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Nepal Kathmandu</dc:title>
  <dc:creator/>
  <dc:language>en</dc:language>
  <cp:keywords/>
  <dcterms:created xsi:type="dcterms:W3CDTF">2026-10-10T03:11:58Z</dcterms:created>
  <dcterms:modified xsi:type="dcterms:W3CDTF">2026-10-10T03:11:58Z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