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Auditor Services</w:t>
      </w:r>
    </w:p>
    <w:p>
      <w:pPr>
        <w:pStyle w:val="BodyText"/>
      </w:pPr>
      <w:r>
        <w:t xml:space="preserve">Prepared for Clients in New Zealand Auckland</w:t>
      </w:r>
    </w:p>
    <w:p>
      <w:pPr>
        <w:pStyle w:val="BodyText"/>
      </w:pPr>
      <w:r>
        <w:t xml:space="preserve">Ref: QTE-AUD-AKL-2025-0472</w:t>
      </w:r>
    </w:p>
    <w:bookmarkEnd w:id="20"/>
    <w:p>
      <w:pPr>
        <w:pStyle w:val="BodyText"/>
      </w:pPr>
      <w:r>
        <w:rPr>
          <w:bCs/>
          <w:b/>
        </w:rPr>
        <w:t xml:space="preserve">Quotation Date:</w:t>
      </w:r>
      <w:r>
        <w:t xml:space="preserve"> </w:t>
      </w:r>
      <w:r>
        <w:t xml:space="preserve">12 June 2025</w:t>
      </w:r>
      <w:r>
        <w:br/>
      </w:r>
      <w:r>
        <w:rPr>
          <w:bCs/>
          <w:b/>
        </w:rPr>
        <w:t xml:space="preserve">Valid Until:</w:t>
      </w:r>
      <w:r>
        <w:t xml:space="preserve"> </w:t>
      </w:r>
      <w:r>
        <w:t xml:space="preserve">12 September 2025</w:t>
      </w:r>
      <w:r>
        <w:br/>
      </w:r>
      <w:r>
        <w:rPr>
          <w:bCs/>
          <w:b/>
        </w:rPr>
        <w:t xml:space="preserve">Prepared By:</w:t>
      </w:r>
      <w:r>
        <w:t xml:space="preserve"> </w:t>
      </w:r>
      <w:r>
        <w:t xml:space="preserve">Meridian Audit &amp; Assurance Ltd</w:t>
      </w:r>
    </w:p>
    <w:p>
      <w:pPr>
        <w:pStyle w:val="BodyText"/>
      </w:pPr>
      <w:r>
        <w:rPr>
          <w:bCs/>
          <w:b/>
        </w:rPr>
        <w:t xml:space="preserve">Client:</w:t>
      </w:r>
      <w:r>
        <w:t xml:space="preserve"> </w:t>
      </w:r>
      <w:r>
        <w:t xml:space="preserve">[Client Name / Company]</w:t>
      </w:r>
      <w:r>
        <w:br/>
      </w:r>
      <w:r>
        <w:rPr>
          <w:bCs/>
          <w:b/>
        </w:rPr>
        <w:t xml:space="preserve">Address:</w:t>
      </w:r>
      <w:r>
        <w:t xml:space="preserve"> </w:t>
      </w:r>
      <w:r>
        <w:t xml:space="preserve">Auckland, New Zealand</w:t>
      </w:r>
      <w:r>
        <w:br/>
      </w:r>
      <w:r>
        <w:rPr>
          <w:bCs/>
          <w:b/>
        </w:rPr>
        <w:t xml:space="preserve">Contact:</w:t>
      </w:r>
      <w:r>
        <w:t xml:space="preserve"> </w:t>
      </w:r>
      <w:r>
        <w:t xml:space="preserve">[Client Contact Details]</w:t>
      </w:r>
    </w:p>
    <w:bookmarkStart w:id="21" w:name="Xec36c322cb057e54f589cb35f0e66a3c233814e"/>
    <w:p>
      <w:pPr>
        <w:pStyle w:val="Heading2"/>
      </w:pPr>
      <w:r>
        <w:t xml:space="preserve">1. Introduction and Scope of Auditor Services</w:t>
      </w:r>
    </w:p>
    <w:p>
      <w:pPr>
        <w:pStyle w:val="FirstParagraph"/>
      </w:pPr>
      <w:r>
        <w:t xml:space="preserve">This Quotation Estimate has been prepared by Meridian Audit &amp; Assurance Ltd, a registered firm of chartered accountants and independent auditors operating in Auckland, New Zealand, to provide a comprehensive and transparent cost breakdown for the engagement of a qualified Auditor to perform statutory and voluntary audit services on behalf of the client. This Quotation Estimate reflects the professional fees, disbursements, and associated costs that will be incurred in delivering a full-scope audit in accordance with the New Zealand Standards on Auditing (NZSAs), the Financial Reporting Act 2013, and the requirements of the External Reporting Board (XRB) as applicable to entities registered in New Zealand Auckland.</w:t>
      </w:r>
    </w:p>
    <w:p>
      <w:pPr>
        <w:pStyle w:val="BodyText"/>
      </w:pPr>
      <w:r>
        <w:t xml:space="preserve">The Auditor engagement outlined in this Quotation Estimate encompasses the examination of the client's financial statements for the financial year ending 31 March 2026, including but not limited to the balance sheet, income statement, statement of changes in equity, cash flow statement, and accompanying notes. The Auditor will perform procedures designed to obtain reasonable assurance that the financial statements are free from material misstatement, whether caused by fraud or error, in compliance with the auditing standards prescribed by the Professional Standards Board for Accountants (PSB) in New Zealand.</w:t>
      </w:r>
    </w:p>
    <w:bookmarkEnd w:id="21"/>
    <w:bookmarkStart w:id="22" w:name="detailed-fee-schedule"/>
    <w:p>
      <w:pPr>
        <w:pStyle w:val="Heading2"/>
      </w:pPr>
      <w:r>
        <w:t xml:space="preserve">2. Detailed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Hours / Units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1.1</w:t>
            </w:r>
          </w:p>
        </w:tc>
        <w:tc>
          <w:tcPr/>
          <w:p>
            <w:pPr>
              <w:pStyle w:val="Compact"/>
              <w:jc w:val="left"/>
            </w:pPr>
            <w:r>
              <w:t xml:space="preserve">Planning and risk assessment – Auditor engagement in New Zealand Auckland</w:t>
            </w:r>
          </w:p>
        </w:tc>
        <w:tc>
          <w:tcPr/>
          <w:p>
            <w:pPr>
              <w:pStyle w:val="Compact"/>
              <w:jc w:val="left"/>
            </w:pPr>
            <w:r>
              <w:t xml:space="preserve">25 hrs</w:t>
            </w:r>
          </w:p>
        </w:tc>
        <w:tc>
          <w:tcPr/>
          <w:p>
            <w:pPr>
              <w:pStyle w:val="Compact"/>
              <w:jc w:val="left"/>
            </w:pPr>
            <w:r>
              <w:t xml:space="preserve">$285.00</w:t>
            </w:r>
          </w:p>
        </w:tc>
        <w:tc>
          <w:tcPr/>
          <w:p>
            <w:pPr>
              <w:pStyle w:val="Compact"/>
              <w:jc w:val="left"/>
            </w:pPr>
            <w:r>
              <w:t xml:space="preserve">$7,125.00</w:t>
            </w:r>
          </w:p>
        </w:tc>
      </w:tr>
      <w:tr>
        <w:tc>
          <w:tcPr/>
          <w:p>
            <w:pPr>
              <w:pStyle w:val="Compact"/>
              <w:jc w:val="left"/>
            </w:pPr>
            <w:r>
              <w:t xml:space="preserve">1.2</w:t>
            </w:r>
          </w:p>
        </w:tc>
        <w:tc>
          <w:tcPr/>
          <w:p>
            <w:pPr>
              <w:pStyle w:val="Compact"/>
              <w:jc w:val="left"/>
            </w:pPr>
            <w:r>
              <w:t xml:space="preserve">Internal controls review and walkthrough procedures</w:t>
            </w:r>
          </w:p>
        </w:tc>
        <w:tc>
          <w:tcPr/>
          <w:p>
            <w:pPr>
              <w:pStyle w:val="Compact"/>
              <w:jc w:val="left"/>
            </w:pPr>
            <w:r>
              <w:t xml:space="preserve">30 hrs</w:t>
            </w:r>
          </w:p>
        </w:tc>
        <w:tc>
          <w:tcPr/>
          <w:p>
            <w:pPr>
              <w:pStyle w:val="Compact"/>
              <w:jc w:val="left"/>
            </w:pPr>
            <w:r>
              <w:t xml:space="preserve">$285.00</w:t>
            </w:r>
          </w:p>
        </w:tc>
        <w:tc>
          <w:tcPr/>
          <w:p>
            <w:pPr>
              <w:pStyle w:val="Compact"/>
              <w:jc w:val="left"/>
            </w:pPr>
            <w:r>
              <w:t xml:space="preserve">$8,550.00</w:t>
            </w:r>
          </w:p>
        </w:tc>
      </w:tr>
      <w:tr>
        <w:tc>
          <w:tcPr/>
          <w:p>
            <w:pPr>
              <w:pStyle w:val="Compact"/>
              <w:jc w:val="left"/>
            </w:pPr>
            <w:r>
              <w:t xml:space="preserve">1.3</w:t>
            </w:r>
          </w:p>
        </w:tc>
        <w:tc>
          <w:tcPr/>
          <w:p>
            <w:pPr>
              <w:pStyle w:val="Compact"/>
              <w:jc w:val="left"/>
            </w:pPr>
            <w:r>
              <w:t xml:space="preserve">Substantive testing of financial transactions and balances</w:t>
            </w:r>
          </w:p>
        </w:tc>
        <w:tc>
          <w:tcPr/>
          <w:p>
            <w:pPr>
              <w:pStyle w:val="Compact"/>
              <w:jc w:val="left"/>
            </w:pPr>
            <w:r>
              <w:t xml:space="preserve">55 hrs</w:t>
            </w:r>
          </w:p>
        </w:tc>
        <w:tc>
          <w:tcPr/>
          <w:p>
            <w:pPr>
              <w:pStyle w:val="Compact"/>
              <w:jc w:val="left"/>
            </w:pPr>
            <w:r>
              <w:t xml:space="preserve">$285.00</w:t>
            </w:r>
          </w:p>
        </w:tc>
        <w:tc>
          <w:tcPr/>
          <w:p>
            <w:pPr>
              <w:pStyle w:val="Compact"/>
              <w:jc w:val="left"/>
            </w:pPr>
            <w:r>
              <w:t xml:space="preserve">$15,675.00</w:t>
            </w:r>
          </w:p>
        </w:tc>
      </w:tr>
      <w:tr>
        <w:tc>
          <w:tcPr/>
          <w:p>
            <w:pPr>
              <w:pStyle w:val="Compact"/>
              <w:jc w:val="left"/>
            </w:pPr>
            <w:r>
              <w:t xml:space="preserve">1.4</w:t>
            </w:r>
          </w:p>
        </w:tc>
        <w:tc>
          <w:tcPr/>
          <w:p>
            <w:pPr>
              <w:pStyle w:val="Compact"/>
              <w:jc w:val="left"/>
            </w:pPr>
            <w:r>
              <w:t xml:space="preserve">Revenue and receivables audit procedures</w:t>
            </w:r>
          </w:p>
        </w:tc>
        <w:tc>
          <w:tcPr/>
          <w:p>
            <w:pPr>
              <w:pStyle w:val="Compact"/>
              <w:jc w:val="left"/>
            </w:pPr>
            <w:r>
              <w:t xml:space="preserve">35 hrs</w:t>
            </w:r>
          </w:p>
        </w:tc>
        <w:tc>
          <w:tcPr/>
          <w:p>
            <w:pPr>
              <w:pStyle w:val="Compact"/>
              <w:jc w:val="left"/>
            </w:pPr>
            <w:r>
              <w:t xml:space="preserve">$285.00</w:t>
            </w:r>
          </w:p>
        </w:tc>
        <w:tc>
          <w:tcPr/>
          <w:p>
            <w:pPr>
              <w:pStyle w:val="Compact"/>
              <w:jc w:val="left"/>
            </w:pPr>
            <w:r>
              <w:t xml:space="preserve">$9,975.00</w:t>
            </w:r>
          </w:p>
        </w:tc>
      </w:tr>
      <w:tr>
        <w:tc>
          <w:tcPr/>
          <w:p>
            <w:pPr>
              <w:pStyle w:val="Compact"/>
              <w:jc w:val="left"/>
            </w:pPr>
            <w:r>
              <w:t xml:space="preserve">1.5</w:t>
            </w:r>
          </w:p>
        </w:tc>
        <w:tc>
          <w:tcPr/>
          <w:p>
            <w:pPr>
              <w:pStyle w:val="Compact"/>
              <w:jc w:val="left"/>
            </w:pPr>
            <w:r>
              <w:t xml:space="preserve">Payables, expenses, and cash verification</w:t>
            </w:r>
          </w:p>
        </w:tc>
        <w:tc>
          <w:tcPr/>
          <w:p>
            <w:pPr>
              <w:pStyle w:val="Compact"/>
              <w:jc w:val="left"/>
            </w:pPr>
            <w:r>
              <w:t xml:space="preserve">30 hrs</w:t>
            </w:r>
          </w:p>
        </w:tc>
        <w:tc>
          <w:tcPr/>
          <w:p>
            <w:pPr>
              <w:pStyle w:val="Compact"/>
              <w:jc w:val="left"/>
            </w:pPr>
            <w:r>
              <w:t xml:space="preserve">$285.00</w:t>
            </w:r>
          </w:p>
        </w:tc>
        <w:tc>
          <w:tcPr/>
          <w:p>
            <w:pPr>
              <w:pStyle w:val="Compact"/>
              <w:jc w:val="left"/>
            </w:pPr>
            <w:r>
              <w:t xml:space="preserve">$8,550.00</w:t>
            </w:r>
          </w:p>
        </w:tc>
      </w:tr>
      <w:tr>
        <w:tc>
          <w:tcPr/>
          <w:p>
            <w:pPr>
              <w:pStyle w:val="Compact"/>
              <w:jc w:val="left"/>
            </w:pPr>
            <w:r>
              <w:t xml:space="preserve">1.6</w:t>
            </w:r>
          </w:p>
        </w:tc>
        <w:tc>
          <w:tcPr/>
          <w:p>
            <w:pPr>
              <w:pStyle w:val="Compact"/>
              <w:jc w:val="left"/>
            </w:pPr>
            <w:r>
              <w:t xml:space="preserve">Fixed assets, inventory, and impairment testing</w:t>
            </w:r>
          </w:p>
        </w:tc>
        <w:tc>
          <w:tcPr/>
          <w:p>
            <w:pPr>
              <w:pStyle w:val="Compact"/>
              <w:jc w:val="left"/>
            </w:pPr>
            <w:r>
              <w:t xml:space="preserve">25 hrs</w:t>
            </w:r>
          </w:p>
        </w:tc>
        <w:tc>
          <w:tcPr/>
          <w:p>
            <w:pPr>
              <w:pStyle w:val="Compact"/>
              <w:jc w:val="left"/>
            </w:pPr>
            <w:r>
              <w:t xml:space="preserve">$285.00</w:t>
            </w:r>
          </w:p>
        </w:tc>
        <w:tc>
          <w:tcPr/>
          <w:p>
            <w:pPr>
              <w:pStyle w:val="Compact"/>
              <w:jc w:val="left"/>
            </w:pPr>
            <w:r>
              <w:t xml:space="preserve">$7,125.00</w:t>
            </w:r>
          </w:p>
        </w:tc>
      </w:tr>
      <w:tr>
        <w:tc>
          <w:tcPr/>
          <w:p>
            <w:pPr>
              <w:pStyle w:val="Compact"/>
              <w:jc w:val="left"/>
            </w:pPr>
            <w:r>
              <w:t xml:space="preserve">1.7</w:t>
            </w:r>
          </w:p>
        </w:tc>
        <w:tc>
          <w:tcPr/>
          <w:p>
            <w:pPr>
              <w:pStyle w:val="Compact"/>
              <w:jc w:val="left"/>
            </w:pPr>
            <w:r>
              <w:t xml:space="preserve">Compliance review – Companies Act 1993 and NZX listing rules (if applicable)</w:t>
            </w:r>
          </w:p>
        </w:tc>
        <w:tc>
          <w:tcPr/>
          <w:p>
            <w:pPr>
              <w:pStyle w:val="Compact"/>
              <w:jc w:val="left"/>
            </w:pPr>
            <w:r>
              <w:t xml:space="preserve">20 hrs</w:t>
            </w:r>
          </w:p>
        </w:tc>
        <w:tc>
          <w:tcPr/>
          <w:p>
            <w:pPr>
              <w:pStyle w:val="Compact"/>
              <w:jc w:val="left"/>
            </w:pPr>
            <w:r>
              <w:t xml:space="preserve">$285.00</w:t>
            </w:r>
          </w:p>
        </w:tc>
        <w:tc>
          <w:tcPr/>
          <w:p>
            <w:pPr>
              <w:pStyle w:val="Compact"/>
              <w:jc w:val="left"/>
            </w:pPr>
            <w:r>
              <w:t xml:space="preserve">$5,700.00</w:t>
            </w:r>
          </w:p>
        </w:tc>
      </w:tr>
      <w:tr>
        <w:tc>
          <w:tcPr/>
          <w:p>
            <w:pPr>
              <w:pStyle w:val="Compact"/>
              <w:jc w:val="left"/>
            </w:pPr>
            <w:r>
              <w:t xml:space="preserve">1.8</w:t>
            </w:r>
          </w:p>
        </w:tc>
        <w:tc>
          <w:tcPr/>
          <w:p>
            <w:pPr>
              <w:pStyle w:val="Compact"/>
              <w:jc w:val="left"/>
            </w:pPr>
            <w:r>
              <w:t xml:space="preserve">Management letter and audit report drafting</w:t>
            </w:r>
          </w:p>
        </w:tc>
        <w:tc>
          <w:tcPr/>
          <w:p>
            <w:pPr>
              <w:pStyle w:val="Compact"/>
              <w:jc w:val="left"/>
            </w:pPr>
            <w:r>
              <w:t xml:space="preserve">20 hrs</w:t>
            </w:r>
          </w:p>
        </w:tc>
        <w:tc>
          <w:tcPr/>
          <w:p>
            <w:pPr>
              <w:pStyle w:val="Compact"/>
              <w:jc w:val="left"/>
            </w:pPr>
            <w:r>
              <w:t xml:space="preserve">$310.00</w:t>
            </w:r>
          </w:p>
        </w:tc>
        <w:tc>
          <w:tcPr/>
          <w:p>
            <w:pPr>
              <w:pStyle w:val="Compact"/>
              <w:jc w:val="left"/>
            </w:pPr>
            <w:r>
              <w:t xml:space="preserve">$6,200.00</w:t>
            </w:r>
          </w:p>
        </w:tc>
      </w:tr>
      <w:tr>
        <w:tc>
          <w:tcPr/>
          <w:p>
            <w:pPr>
              <w:pStyle w:val="Compact"/>
              <w:jc w:val="left"/>
            </w:pPr>
            <w:r>
              <w:t xml:space="preserve">1.9</w:t>
            </w:r>
          </w:p>
        </w:tc>
        <w:tc>
          <w:tcPr/>
          <w:p>
            <w:pPr>
              <w:pStyle w:val="Compact"/>
              <w:jc w:val="left"/>
            </w:pPr>
            <w:r>
              <w:t xml:space="preserve">Partner review and quality assurance sign-off</w:t>
            </w:r>
          </w:p>
        </w:tc>
        <w:tc>
          <w:tcPr/>
          <w:p>
            <w:pPr>
              <w:pStyle w:val="Compact"/>
              <w:jc w:val="left"/>
            </w:pPr>
            <w:r>
              <w:t xml:space="preserve">10 hrs</w:t>
            </w:r>
          </w:p>
        </w:tc>
        <w:tc>
          <w:tcPr/>
          <w:p>
            <w:pPr>
              <w:pStyle w:val="Compact"/>
              <w:jc w:val="left"/>
            </w:pPr>
            <w:r>
              <w:t xml:space="preserve">$385.00</w:t>
            </w:r>
          </w:p>
        </w:tc>
        <w:tc>
          <w:tcPr/>
          <w:p>
            <w:pPr>
              <w:pStyle w:val="Compact"/>
              <w:jc w:val="left"/>
            </w:pPr>
            <w:r>
              <w:t xml:space="preserve">$3,850.00</w:t>
            </w:r>
          </w:p>
        </w:tc>
      </w:tr>
      <w:tr>
        <w:tc>
          <w:tcPr/>
          <w:p>
            <w:pPr>
              <w:pStyle w:val="Compact"/>
              <w:jc w:val="left"/>
            </w:pPr>
            <w:r>
              <w:t xml:space="preserve">2.1</w:t>
            </w:r>
          </w:p>
        </w:tc>
        <w:tc>
          <w:tcPr/>
          <w:p>
            <w:pPr>
              <w:pStyle w:val="Compact"/>
              <w:jc w:val="left"/>
            </w:pPr>
            <w:r>
              <w:t xml:space="preserve">Travel and local transport within Auckland, New Zealand</w:t>
            </w:r>
          </w:p>
        </w:tc>
        <w:tc>
          <w:tcPr/>
          <w:p>
            <w:pPr>
              <w:pStyle w:val="Compact"/>
              <w:jc w:val="left"/>
            </w:pPr>
            <w:r>
              <w:t xml:space="preserve">Flat</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2.2</w:t>
            </w:r>
          </w:p>
        </w:tc>
        <w:tc>
          <w:tcPr/>
          <w:p>
            <w:pPr>
              <w:pStyle w:val="Compact"/>
              <w:jc w:val="left"/>
            </w:pPr>
            <w:r>
              <w:t xml:space="preserve">Third-party confirmations, legal letters, and specialist reports</w:t>
            </w:r>
          </w:p>
        </w:tc>
        <w:tc>
          <w:tcPr/>
          <w:p>
            <w:pPr>
              <w:pStyle w:val="Compact"/>
              <w:jc w:val="left"/>
            </w:pPr>
            <w:r>
              <w:t xml:space="preserve">Est.</w:t>
            </w:r>
          </w:p>
        </w:tc>
        <w:tc>
          <w:tcPr/>
          <w:p>
            <w:pPr>
              <w:pStyle w:val="Compact"/>
              <w:jc w:val="left"/>
            </w:pPr>
            <w:r>
              <w:t xml:space="preserve">—</w:t>
            </w:r>
          </w:p>
        </w:tc>
        <w:tc>
          <w:tcPr/>
          <w:p>
            <w:pPr>
              <w:pStyle w:val="Compact"/>
              <w:jc w:val="left"/>
            </w:pPr>
            <w:r>
              <w:t xml:space="preserve">$1,500.00</w:t>
            </w:r>
          </w:p>
        </w:tc>
      </w:tr>
      <w:tr>
        <w:tc>
          <w:tcPr/>
          <w:p>
            <w:pPr>
              <w:pStyle w:val="Compact"/>
              <w:jc w:val="left"/>
            </w:pPr>
            <w:r>
              <w:t xml:space="preserve">2.3</w:t>
            </w:r>
          </w:p>
        </w:tc>
        <w:tc>
          <w:tcPr/>
          <w:p>
            <w:pPr>
              <w:pStyle w:val="Compact"/>
              <w:jc w:val="left"/>
            </w:pPr>
            <w:r>
              <w:t xml:space="preserve">Software, data analytics tools, and working paper costs</w:t>
            </w:r>
          </w:p>
        </w:tc>
        <w:tc>
          <w:tcPr/>
          <w:p>
            <w:pPr>
              <w:pStyle w:val="Compact"/>
              <w:jc w:val="left"/>
            </w:pPr>
            <w:r>
              <w:t xml:space="preserve">Flat</w:t>
            </w:r>
          </w:p>
        </w:tc>
        <w:tc>
          <w:tcPr/>
          <w:p>
            <w:pPr>
              <w:pStyle w:val="Compact"/>
              <w:jc w:val="left"/>
            </w:pPr>
            <w:r>
              <w:t xml:space="preserve">—</w:t>
            </w:r>
          </w:p>
        </w:tc>
        <w:tc>
          <w:tcPr/>
          <w:p>
            <w:pPr>
              <w:pStyle w:val="Compact"/>
              <w:jc w:val="left"/>
            </w:pPr>
            <w:r>
              <w:t xml:space="preserve">$850.00</w:t>
            </w:r>
          </w:p>
        </w:tc>
      </w:tr>
      <w:tr>
        <w:tc>
          <w:tcPr>
            <w:gridSpan w:val="4"/>
          </w:tcPr>
          <w:p>
            <w:pPr>
              <w:pStyle w:val="Compact"/>
              <w:jc w:val="left"/>
            </w:pPr>
            <w:r>
              <w:t xml:space="preserve">Subtotal (Excluding GST)</w:t>
            </w:r>
          </w:p>
        </w:tc>
        <w:tc>
          <w:tcPr/>
          <w:p>
            <w:pPr>
              <w:pStyle w:val="Compact"/>
              <w:jc w:val="left"/>
            </w:pPr>
            <w:r>
              <w:t xml:space="preserve">$76,300.00</w:t>
            </w:r>
          </w:p>
        </w:tc>
      </w:tr>
      <w:tr>
        <w:tc>
          <w:tcPr>
            <w:gridSpan w:val="4"/>
          </w:tcPr>
          <w:p>
            <w:pPr>
              <w:pStyle w:val="Compact"/>
              <w:jc w:val="left"/>
            </w:pPr>
            <w:r>
              <w:t xml:space="preserve">GST (15%)</w:t>
            </w:r>
          </w:p>
        </w:tc>
        <w:tc>
          <w:tcPr/>
          <w:p>
            <w:pPr>
              <w:pStyle w:val="Compact"/>
              <w:jc w:val="left"/>
            </w:pPr>
            <w:r>
              <w:t xml:space="preserve">$11,445.00</w:t>
            </w:r>
          </w:p>
        </w:tc>
      </w:tr>
      <w:tr>
        <w:tc>
          <w:tcPr>
            <w:gridSpan w:val="4"/>
          </w:tcPr>
          <w:p>
            <w:pPr>
              <w:pStyle w:val="Compact"/>
              <w:jc w:val="left"/>
            </w:pPr>
            <w:r>
              <w:t xml:space="preserve">Total Quotation Estimate (Including GST)</w:t>
            </w:r>
          </w:p>
        </w:tc>
        <w:tc>
          <w:tcPr/>
          <w:p>
            <w:pPr>
              <w:pStyle w:val="Compact"/>
              <w:jc w:val="left"/>
            </w:pPr>
            <w:r>
              <w:t xml:space="preserve">$87,745.00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ninety (90) days from the date of issue. Upon expiry, the Auditor fees and rates set out herein may be subject to revision based on prevailing market conditions in New Zealand Auckland.</w:t>
      </w:r>
    </w:p>
    <w:p>
      <w:pPr>
        <w:numPr>
          <w:ilvl w:val="0"/>
          <w:numId w:val="1001"/>
        </w:numPr>
        <w:pStyle w:val="Compact"/>
      </w:pPr>
      <w:r>
        <w:t xml:space="preserve">All fees are quoted in New Zealand Dollars (NZD) and are exclusive of Goods and Services Tax (GST) at the current rate of 15%, which is added separately as shown in the fee schedule above.</w:t>
      </w:r>
    </w:p>
    <w:p>
      <w:pPr>
        <w:numPr>
          <w:ilvl w:val="0"/>
          <w:numId w:val="1001"/>
        </w:numPr>
        <w:pStyle w:val="Compact"/>
      </w:pPr>
      <w:r>
        <w:t xml:space="preserve">The Auditor shall be engaged in accordance with the terms of a formal Audit Engagement Letter to be executed by both parties prior to the commencement of fieldwork. This Quotation Estimate does not constitute a binding contract until such a letter is signed.</w:t>
      </w:r>
    </w:p>
    <w:p>
      <w:pPr>
        <w:numPr>
          <w:ilvl w:val="0"/>
          <w:numId w:val="1001"/>
        </w:numPr>
        <w:pStyle w:val="Compact"/>
      </w:pPr>
      <w:r>
        <w:t xml:space="preserve">The client agrees to provide the Auditor with timely and unrestricted access to all books of account, financial records, bank statements, contracts, board minutes, and any other documentation reasonably required to complete the audit in New Zealand Auckland.</w:t>
      </w:r>
    </w:p>
    <w:p>
      <w:pPr>
        <w:numPr>
          <w:ilvl w:val="0"/>
          <w:numId w:val="1001"/>
        </w:numPr>
        <w:pStyle w:val="Compact"/>
      </w:pPr>
      <w:r>
        <w:t xml:space="preserve">Any additional procedures, scope changes, or requests for supplementary reports beyond the scope described in this Quotation Estimate will be subject to a revised Quotation Estimate and written approval by the client before work commences.</w:t>
      </w:r>
    </w:p>
    <w:p>
      <w:pPr>
        <w:numPr>
          <w:ilvl w:val="0"/>
          <w:numId w:val="1001"/>
        </w:numPr>
        <w:pStyle w:val="Compact"/>
      </w:pPr>
      <w:r>
        <w:t xml:space="preserve">Payment terms: 50% of the total Quotation Estimate amount is due upon execution of the Audit Engagement Letter, and the remaining 50% is due within thirty (30) days of the issuance of the final Auditor's report.</w:t>
      </w:r>
    </w:p>
    <w:p>
      <w:pPr>
        <w:numPr>
          <w:ilvl w:val="0"/>
          <w:numId w:val="1001"/>
        </w:numPr>
        <w:pStyle w:val="Compact"/>
      </w:pPr>
      <w:r>
        <w:t xml:space="preserve">The Auditor's liability under this engagement is governed by the Audit Engagement Letter and the provisions of the Financial Reporting Act 2013 and the Companies Act 1993 as enacted in New Zealand.</w:t>
      </w:r>
    </w:p>
    <w:p>
      <w:pPr>
        <w:numPr>
          <w:ilvl w:val="0"/>
          <w:numId w:val="1001"/>
        </w:numPr>
        <w:pStyle w:val="Compact"/>
      </w:pPr>
      <w:r>
        <w:t xml:space="preserve">This Quotation Estimate is prepared specifically for the client named above and may not be relied upon by any third party without the prior written consent of Meridian Audit &amp; Assurance Ltd.</w:t>
      </w:r>
    </w:p>
    <w:p>
      <w:pPr>
        <w:numPr>
          <w:ilvl w:val="0"/>
          <w:numId w:val="1001"/>
        </w:numPr>
        <w:pStyle w:val="Compact"/>
      </w:pPr>
      <w:r>
        <w:t xml:space="preserve">All work performed by the Auditor will be conducted in compliance with the New Zealand Standards on Auditing, the International Standards on Auditing (ISAs) as adopted in New Zealand, and the ethical requirements of the PSB Code of Ethics for Professional Accountants.</w:t>
      </w:r>
    </w:p>
    <w:p>
      <w:pPr>
        <w:numPr>
          <w:ilvl w:val="0"/>
          <w:numId w:val="1001"/>
        </w:numPr>
        <w:pStyle w:val="Compact"/>
      </w:pPr>
      <w:r>
        <w:t xml:space="preserve">Disputes arising from this Quotation Estimate or the subsequent Auditor engagement shall be resolved in accordance with the laws of New Zealand, with jurisdiction vested in the courts of Auckland, New Zealand.</w:t>
      </w:r>
    </w:p>
    <w:bookmarkEnd w:id="23"/>
    <w:bookmarkStart w:id="24" w:name="auditors-professional-commitment"/>
    <w:p>
      <w:pPr>
        <w:pStyle w:val="Heading2"/>
      </w:pPr>
      <w:r>
        <w:t xml:space="preserve">4. Auditor's Professional Commitment</w:t>
      </w:r>
    </w:p>
    <w:p>
      <w:pPr>
        <w:pStyle w:val="FirstParagraph"/>
      </w:pPr>
      <w:r>
        <w:t xml:space="preserve">Meridian Audit &amp; Assurance Ltd is committed to delivering the highest standard of Auditor services to clients in New Zealand Auckland. Our team comprises Chartered Accountants (CAANZ), Certified Practising Accountants (CPA), and experienced audit professionals who maintain strict independence and objectivity as required by the PSB Code of Ethics. We understand the unique regulatory and commercial environment of Auckland, New Zealand, and tailor our audit approach to reflect the specific industry, size, and risk profile of each client. This Quotation Estimate represents our transparent and competitive pricing for a thorough, independent, and value-driven Auditor engagement.</w:t>
      </w:r>
    </w:p>
    <w:bookmarkEnd w:id="24"/>
    <w:bookmarkStart w:id="25" w:name="acceptance-and-authorisation"/>
    <w:p>
      <w:pPr>
        <w:pStyle w:val="Heading2"/>
      </w:pPr>
      <w:r>
        <w:t xml:space="preserve">5. Acceptance and Authorisation</w:t>
      </w:r>
    </w:p>
    <w:p>
      <w:pPr>
        <w:pStyle w:val="FirstParagraph"/>
      </w:pPr>
      <w:r>
        <w:rPr>
          <w:bCs/>
          <w:b/>
        </w:rPr>
        <w:t xml:space="preserve">For and on behalf of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Meridian Audit &amp; Assurance Ltd:</w:t>
      </w:r>
      <w:r>
        <w:br/>
      </w:r>
      <w:r>
        <w:br/>
      </w:r>
      <w:r>
        <w:t xml:space="preserve">Name: ______________________________</w:t>
      </w:r>
      <w:r>
        <w:br/>
      </w:r>
      <w:r>
        <w:t xml:space="preserve">Title: Audit Partner, New Zealand Auckland</w:t>
      </w:r>
      <w:r>
        <w:br/>
      </w:r>
      <w:r>
        <w:t xml:space="preserve">Signature: ______________________________</w:t>
      </w:r>
      <w:r>
        <w:br/>
      </w:r>
      <w:r>
        <w:t xml:space="preserve">Date: ______________________________</w:t>
      </w:r>
    </w:p>
    <w:p>
      <w:pPr>
        <w:pStyle w:val="BodyText"/>
      </w:pPr>
      <w:r>
        <w:t xml:space="preserve">Meridian Audit &amp; Assurance Ltd | 42 Queen Street, Auckland CBD, Auckland 1010, New Zealand</w:t>
      </w:r>
    </w:p>
    <w:p>
      <w:pPr>
        <w:pStyle w:val="BodyText"/>
      </w:pPr>
      <w:r>
        <w:t xml:space="preserve">Phone: +64 9 374 5500 | Email: enquiries@meridianaudit.co.nz | NZBN: 942904123456789</w:t>
      </w:r>
    </w:p>
    <w:p>
      <w:pPr>
        <w:pStyle w:val="BodyText"/>
      </w:pPr>
      <w:r>
        <w:t xml:space="preserve">This Quotation Estimate is the property of Meridian Audit &amp; Assurance Ltd and is intended solely for the named client. ©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New Zealand Auckland</dc:title>
  <dc:creator/>
  <dc:language>en</dc:language>
  <cp:keywords/>
  <dcterms:created xsi:type="dcterms:W3CDTF">2026-10-10T03:17:35Z</dcterms:created>
  <dcterms:modified xsi:type="dcterms:W3CDTF">2026-10-10T03:17:35Z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