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andina-audit-advisory-s.a.c."/>
    <w:p>
      <w:pPr>
        <w:pStyle w:val="Heading1"/>
      </w:pPr>
      <w:r>
        <w:t xml:space="preserve">Andina Audit &amp; Advisory S.A.C.</w:t>
      </w:r>
    </w:p>
    <w:p>
      <w:pPr>
        <w:pStyle w:val="FirstParagraph"/>
      </w:pPr>
      <w:r>
        <w:t xml:space="preserve">Av. Javier Prado Este 1250, Of. 804, San Isidro</w:t>
      </w:r>
    </w:p>
    <w:p>
      <w:pPr>
        <w:pStyle w:val="BodyText"/>
      </w:pPr>
      <w:r>
        <w:t xml:space="preserve">Lima, Peru | RUC: 20587432190</w:t>
      </w:r>
    </w:p>
    <w:p>
      <w:pPr>
        <w:pStyle w:val="BodyText"/>
      </w:pPr>
      <w:r>
        <w:t xml:space="preserve">Phone: +51 1 445 6789 | Email: info@andinaaudit.pe</w:t>
      </w:r>
    </w:p>
    <w:bookmarkEnd w:id="20"/>
    <w:p>
      <w:pPr>
        <w:pStyle w:val="BodyText"/>
      </w:pPr>
      <w:r>
        <w:t xml:space="preserve">SUNAT Registered Firm</w:t>
      </w:r>
    </w:p>
    <w:p>
      <w:pPr>
        <w:pStyle w:val="BodyText"/>
      </w:pPr>
      <w:r>
        <w:t xml:space="preserve">Col. Contadores Públicos del Perú</w:t>
      </w:r>
    </w:p>
    <w:p>
      <w:pPr>
        <w:pStyle w:val="BodyText"/>
      </w:pPr>
      <w:r>
        <w:t xml:space="preserve">Nº Registro: 04521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Auditor Services – Peru Lima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Nº: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QE-2025-00847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Peruvian Sol (PEN / S/)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Grupo Comercial del Pacífico S.A.C.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RUC: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20456789012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Calle Puno 456, Miraflores, Lima, Peru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C.P. Ricardo Mendoza Salazar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Auditor, Andina Audit &amp; Advisory S.A.C.</w:t>
            </w:r>
          </w:p>
        </w:tc>
      </w:tr>
    </w:tbl>
    <w:bookmarkStart w:id="22" w:name="X0c7581080508d578c26b6d8dfd726c7e3ca5cc9"/>
    <w:p>
      <w:pPr>
        <w:pStyle w:val="Heading3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Andina Audit &amp; Advisory S.A.C., a licensed and registered firm operating in</w:t>
      </w:r>
      <w:r>
        <w:t xml:space="preserve"> </w:t>
      </w:r>
      <w:r>
        <w:t xml:space="preserve">Peru Lima</w:t>
      </w:r>
      <w:r>
        <w:t xml:space="preserve">, to provide Grupo Comercial del Pacífico S.A.C. with a comprehensive and transparent breakdown of costs associated with the engagement of a certified</w:t>
      </w:r>
      <w:r>
        <w:t xml:space="preserve"> </w:t>
      </w:r>
      <w:r>
        <w:t xml:space="preserve">Auditor</w:t>
      </w:r>
      <w:r>
        <w:t xml:space="preserve"> </w:t>
      </w:r>
      <w:r>
        <w:t xml:space="preserve">for the fiscal year 2024. 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professional services, travel expenses within the Lima metropolitan area, reporting deliverables, and post-audit support as detailed in the line items below. All fees are quoted in Peruvian Soles (PEN) and are subject to the applicable 18% IGV (Impuesto General a las Ventas) as mandated by the Peruvian tax authority SUNAT.</w:t>
      </w:r>
    </w:p>
    <w:bookmarkEnd w:id="22"/>
    <w:bookmarkStart w:id="23" w:name="detailed-breakdown-of-auditor-services"/>
    <w:p>
      <w:pPr>
        <w:pStyle w:val="Heading3"/>
      </w:pPr>
      <w:r>
        <w:t xml:space="preserve">2. Detailed Breakdown of Auditor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Auditor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(S/)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(S/)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Planning and risk assessment phase –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will conduct a preliminary review of the client's financial statements, internal controls, and materiality thresholds in accordance with Peruvian Normas de Auditoría (NIA-PE) and International Standards on Auditing (ISA).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Fieldwork and substantive testing – On-site procedures performed by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team at the client's premises in Lima, including verification of cash balances, inventory counts, accounts receivable confirmations, and analytical procedures over revenue and expense accounts.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review with Peruvian tax regulations –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will assess adherence to SUNAT requirements, including IGV reconciliation, Renta Corporativa calculations, and transfer pricing documentation as applicable under Peruvian tax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control evaluation and management letter –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will prepare a detailed management letter identifying control deficiencies, recommending improvements, and providing a risk-based assessment of the client's operational environment in</w:t>
            </w:r>
            <w:r>
              <w:t xml:space="preserve"> </w:t>
            </w:r>
            <w:r>
              <w:t xml:space="preserve">Peru Lima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the Auditor's Report (Informe del Auditor) – Final opinion letter issued by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in compliance with NIA-PE 700, including the audit opinion, key audit matters, and required disclosures for submission to the client's board of directors and regulatory bodies.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Post-audit support and consultation – Up to 10 hours of follow-up consultation with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regarding findings, responses to SUNAT inquiries, and guidance on remediation of identified issues within 90 days of report issuance.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 Lima metropolitan area – Transportation, local accommodation for the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team during extended fieldwork periods, and related operational costs incurred in</w:t>
            </w:r>
            <w:r>
              <w:t xml:space="preserve"> </w:t>
            </w:r>
            <w:r>
              <w:t xml:space="preserve">Peru Lima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(before IGV):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25,025.00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IGV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4,504.50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QUOTATION ESTIMATE: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29,529.50</w:t>
            </w:r>
          </w:p>
        </w:tc>
      </w:tr>
    </w:tbl>
    <w:bookmarkEnd w:id="23"/>
    <w:bookmarkStart w:id="24" w:name="X985eb999f0cfcda5f1af1a675bf0b7c2e0a6c64"/>
    <w:p>
      <w:pPr>
        <w:pStyle w:val="Heading3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the</w:t>
      </w:r>
      <w:r>
        <w:t xml:space="preserve"> </w:t>
      </w:r>
      <w:r>
        <w:t xml:space="preserve">Auditor</w:t>
      </w:r>
      <w:r>
        <w:t xml:space="preserve"> </w:t>
      </w:r>
      <w:r>
        <w:t xml:space="preserve">reserves the right to revise fees due to changes in market conditions, regulatory updates in</w:t>
      </w:r>
      <w:r>
        <w:t xml:space="preserve"> </w:t>
      </w:r>
      <w:r>
        <w:t xml:space="preserve">Peru Lima</w:t>
      </w:r>
      <w:r>
        <w:t xml:space="preserve">, or adjustments in the scope of work.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fieldwork, and 20% upon delivery of the final</w:t>
      </w:r>
      <w:r>
        <w:t xml:space="preserve"> </w:t>
      </w:r>
      <w:r>
        <w:t xml:space="preserve">Auditor</w:t>
      </w:r>
      <w:r>
        <w:t xml:space="preserve">'s Report. All payments shall be made via bank transfer to the account of Andina Audit &amp; Advisory S.A.C. in Lima, Peru.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shall maintain strict confidentiality over all financial data, trade secrets, and proprietary information of the client, in accordance with the Peruvian Data Protection Law (Ley N° 29733) and professional ethics codes of the Colegio de Contadores Públicos del Perú.</w:t>
      </w:r>
    </w:p>
    <w:p>
      <w:pPr>
        <w:numPr>
          <w:ilvl w:val="0"/>
          <w:numId w:val="1001"/>
        </w:numPr>
        <w:pStyle w:val="Compact"/>
      </w:pPr>
      <w:r>
        <w:t xml:space="preserve">The engagement of the</w:t>
      </w:r>
      <w:r>
        <w:t xml:space="preserve"> </w:t>
      </w:r>
      <w:r>
        <w:t xml:space="preserve">Auditor</w:t>
      </w:r>
      <w:r>
        <w:t xml:space="preserve"> </w:t>
      </w:r>
      <w:r>
        <w:t xml:space="preserve">is governed by the Peruvian Civil Code, the Commercial Code, and applicable regulations issued by the Superintendencia Nacional de Aduanas y de Administración Tributaria (SUNAT) and the Comisión Nacional del Mercado de Valores (CONASEV) where applicable.</w:t>
      </w:r>
    </w:p>
    <w:p>
      <w:pPr>
        <w:numPr>
          <w:ilvl w:val="0"/>
          <w:numId w:val="1001"/>
        </w:numPr>
        <w:pStyle w:val="Compact"/>
      </w:pPr>
      <w:r>
        <w:t xml:space="preserve">Any additional services requested by the client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agreement and additional fees at the standard hourly rate of S/ 185.00 per hour for the</w:t>
      </w:r>
      <w:r>
        <w:t xml:space="preserve"> </w:t>
      </w:r>
      <w:r>
        <w:t xml:space="preserve">Auditor</w:t>
      </w:r>
      <w:r>
        <w:t xml:space="preserve"> </w:t>
      </w:r>
      <w:r>
        <w:t xml:space="preserve">and S/ 120.00 per hour for senior audit staff.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shall complete the engagement within a maximum of ninety (90) calendar days from the date of the signed engagement letter, unless otherwise agreed in writing by both parties.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Engagement Letter. All terms herein are subject to the final contractual documentation.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shall be resolved through the competent courts of Lima, Peru, or by arbitration under the rules of the Centro de Arbitraje y Conciliación de la Cámara de Comercio de Lima.</w:t>
      </w:r>
    </w:p>
    <w:bookmarkEnd w:id="24"/>
    <w:bookmarkStart w:id="25" w:name="acceptance-and-authorization"/>
    <w:p>
      <w:pPr>
        <w:pStyle w:val="Heading3"/>
      </w:pPr>
      <w:r>
        <w:t xml:space="preserve">4. Acceptance and Authorization</w:t>
      </w:r>
    </w:p>
    <w:p>
      <w:pPr>
        <w:pStyle w:val="FirstParagraph"/>
      </w:pPr>
      <w:r>
        <w:rPr>
          <w:bCs/>
          <w:b/>
        </w:rPr>
        <w:t xml:space="preserve">For Andina Audit &amp; Advisory S.A.C.</w:t>
      </w:r>
      <w:r>
        <w:br/>
      </w:r>
      <w:r>
        <w:t xml:space="preserve">C.P. Ricardo Mendoza Salazar</w:t>
      </w:r>
      <w:r>
        <w:br/>
      </w:r>
      <w:r>
        <w:t xml:space="preserve">Lead Auditor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Grupo Comercial del Pacífico S.A.C.</w:t>
      </w:r>
      <w:r>
        <w:br/>
      </w:r>
      <w:r>
        <w:t xml:space="preserve">_________________________________</w:t>
      </w:r>
      <w:r>
        <w:br/>
      </w:r>
      <w:r>
        <w:t xml:space="preserve">Name &amp; Position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by Andina Audit &amp; Advisory S.A.C., a professional firm registered in Peru Lima. Document reference: QE-2025-00847. This document is confidential and intended solely for the named recipient. Unauthorized reproduction or distribution is prohibited under Peruvian intellectual property law.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Auditor Services - Peru Lima</dc:title>
  <dc:creator/>
  <dc:language>en</dc:language>
  <cp:keywords/>
  <dcterms:created xsi:type="dcterms:W3CDTF">2026-10-10T03:56:56Z</dcterms:created>
  <dcterms:modified xsi:type="dcterms:W3CDTF">2026-10-10T03:56:56Z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