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Auditor Services</w:t>
      </w:r>
    </w:p>
    <w:p>
      <w:pPr>
        <w:pStyle w:val="BodyText"/>
      </w:pPr>
      <w:r>
        <w:t xml:space="preserve">Saudi Arabia Riyadh</w:t>
      </w:r>
    </w:p>
    <w:p>
      <w:pPr>
        <w:pStyle w:val="BodyText"/>
      </w:pPr>
      <w:r>
        <w:t xml:space="preserve">Ref: QE-AUD-2025-0472 | Date: 15 June 2025</w:t>
      </w:r>
    </w:p>
    <w:bookmarkEnd w:id="20"/>
    <w:p>
      <w:pPr>
        <w:pStyle w:val="BodyText"/>
      </w:pPr>
      <w:r>
        <w:rPr>
          <w:bCs/>
          <w:b/>
        </w:rPr>
        <w:t xml:space="preserve">Prepared By:</w:t>
      </w:r>
      <w:r>
        <w:br/>
      </w:r>
      <w:r>
        <w:t xml:space="preserve">Al-Riyadh Certified Audit &amp; Advisory FZ-LLC</w:t>
      </w:r>
      <w:r>
        <w:br/>
      </w:r>
      <w:r>
        <w:t xml:space="preserve">King Fahd Road, Al Olaya District</w:t>
      </w:r>
      <w:r>
        <w:br/>
      </w:r>
      <w:r>
        <w:t xml:space="preserve">Riyadh 12214, Saudi Arabia</w:t>
      </w:r>
      <w:r>
        <w:br/>
      </w:r>
      <w:r>
        <w:t xml:space="preserve">CR No: 1010XXXXXX</w:t>
      </w:r>
      <w:r>
        <w:br/>
      </w:r>
      <w:r>
        <w:t xml:space="preserve">SAMA License: AUD-2019-0042</w:t>
      </w:r>
      <w:r>
        <w:br/>
      </w:r>
      <w:r>
        <w:t xml:space="preserve">Tel: +966 11 4XXX XXXX</w:t>
      </w:r>
      <w:r>
        <w:br/>
      </w:r>
      <w:r>
        <w:t xml:space="preserve">Email: quotations@alriyadh-audit.sa</w:t>
      </w:r>
    </w:p>
    <w:p>
      <w:pPr>
        <w:pStyle w:val="BodyText"/>
      </w:pPr>
      <w:r>
        <w:rPr>
          <w:bCs/>
          <w:b/>
        </w:rPr>
        <w:t xml:space="preserve">Prepared For:</w:t>
      </w:r>
      <w:r>
        <w:br/>
      </w:r>
      <w:r>
        <w:t xml:space="preserve">[Client Company Name]</w:t>
      </w:r>
      <w:r>
        <w:br/>
      </w:r>
      <w:r>
        <w:t xml:space="preserve">[Client Address]</w:t>
      </w:r>
      <w:r>
        <w:br/>
      </w:r>
      <w:r>
        <w:t xml:space="preserve">Riyadh, Saudi Arabia</w:t>
      </w:r>
      <w:r>
        <w:br/>
      </w:r>
      <w:r>
        <w:t xml:space="preserve">CR No: [XXXXXXX]</w:t>
      </w:r>
      <w:r>
        <w:br/>
      </w:r>
      <w:r>
        <w:t xml:space="preserve">Contact: [Name &amp; Title]</w:t>
      </w:r>
      <w:r>
        <w:br/>
      </w:r>
      <w:r>
        <w:t xml:space="preserve">Tel: +966 5X XXX XXXX</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 Quotation Estimate is issued by Al-Riyadh Certified Audit &amp; Advisory FZ-LLC to provide a comprehensive and transparent breakdown of professional fees for the engagement of a qualified Auditor to perform statutory, internal, and compliance audit services for the client's operations located in Saudi Arabia Riyadh. This document serves as a formal proposal outlining the scope, deliverables, timelines, and associated costs for the Auditor engagement. All pricing is quoted in Saudi Riyals (SAR) and is subject to the terms and conditions specified herein. The Auditor services described in this Quotation Estimate are designed to meet the regulatory requirements set forth by the Saudi Central Bank (SAMA), the Organization for Corporate Governance (OCG), and the Saudi Standards, Metrology and Quality Organization (SASO).</w:t>
      </w:r>
    </w:p>
    <w:bookmarkEnd w:id="21"/>
    <w:bookmarkStart w:id="22" w:name="scope-of-auditor-services"/>
    <w:p>
      <w:pPr>
        <w:pStyle w:val="Heading2"/>
      </w:pPr>
      <w:r>
        <w:t xml:space="preserve">2. Scope of Auditor Services</w:t>
      </w:r>
    </w:p>
    <w:p>
      <w:pPr>
        <w:pStyle w:val="FirstParagraph"/>
      </w:pPr>
      <w:r>
        <w:t xml:space="preserve">The Auditor engagement under this Quotation Estimate encompasses the following professional services to be delivered in Saudi Arabia Riyadh:</w:t>
      </w:r>
    </w:p>
    <w:p>
      <w:pPr>
        <w:numPr>
          <w:ilvl w:val="0"/>
          <w:numId w:val="1001"/>
        </w:numPr>
        <w:pStyle w:val="Compact"/>
      </w:pPr>
      <w:r>
        <w:rPr>
          <w:bCs/>
          <w:b/>
        </w:rPr>
        <w:t xml:space="preserve">Statutory Financial Audit:</w:t>
      </w:r>
      <w:r>
        <w:t xml:space="preserve"> </w:t>
      </w:r>
      <w:r>
        <w:t xml:space="preserve">Full examination of the annual financial statements in accordance with International Financial Reporting Standards (IFRS) and Saudi Generally Accepted Accounting Principles (SA GAAP), as mandated by the Saudi Companies Law.</w:t>
      </w:r>
    </w:p>
    <w:p>
      <w:pPr>
        <w:numPr>
          <w:ilvl w:val="0"/>
          <w:numId w:val="1001"/>
        </w:numPr>
        <w:pStyle w:val="Compact"/>
      </w:pPr>
      <w:r>
        <w:rPr>
          <w:bCs/>
          <w:b/>
        </w:rPr>
        <w:t xml:space="preserve">Internal Audit &amp; Risk Assessment:</w:t>
      </w:r>
      <w:r>
        <w:t xml:space="preserve"> </w:t>
      </w:r>
      <w:r>
        <w:t xml:space="preserve">Comprehensive review of internal controls, governance frameworks, and operational risk management processes across all business units operating in Riyadh.</w:t>
      </w:r>
    </w:p>
    <w:p>
      <w:pPr>
        <w:numPr>
          <w:ilvl w:val="0"/>
          <w:numId w:val="1001"/>
        </w:numPr>
        <w:pStyle w:val="Compact"/>
      </w:pPr>
      <w:r>
        <w:rPr>
          <w:bCs/>
          <w:b/>
        </w:rPr>
        <w:t xml:space="preserve">Compliance Audit:</w:t>
      </w:r>
      <w:r>
        <w:t xml:space="preserve"> </w:t>
      </w:r>
      <w:r>
        <w:t xml:space="preserve">Verification of adherence to Saudi Arabian regulatory requirements, including ZATCA (Zakat, Tax and Customs Authority) obligations, labor law compliance, and anti-money laundering (AML) regulations.</w:t>
      </w:r>
    </w:p>
    <w:p>
      <w:pPr>
        <w:numPr>
          <w:ilvl w:val="0"/>
          <w:numId w:val="1001"/>
        </w:numPr>
        <w:pStyle w:val="Compact"/>
      </w:pPr>
      <w:r>
        <w:rPr>
          <w:bCs/>
          <w:b/>
        </w:rPr>
        <w:t xml:space="preserve">IT &amp; Systems Audit:</w:t>
      </w:r>
      <w:r>
        <w:t xml:space="preserve"> </w:t>
      </w:r>
      <w:r>
        <w:t xml:space="preserve">Evaluation of information systems, data security protocols, and digital transaction integrity for the client's technology infrastructure in Saudi Arabia Riyadh.</w:t>
      </w:r>
    </w:p>
    <w:p>
      <w:pPr>
        <w:numPr>
          <w:ilvl w:val="0"/>
          <w:numId w:val="1001"/>
        </w:numPr>
        <w:pStyle w:val="Compact"/>
      </w:pPr>
      <w:r>
        <w:rPr>
          <w:bCs/>
          <w:b/>
        </w:rPr>
        <w:t xml:space="preserve">Forensic &amp; Investigative Audit (Optional):</w:t>
      </w:r>
      <w:r>
        <w:t xml:space="preserve"> </w:t>
      </w:r>
      <w:r>
        <w:t xml:space="preserve">Targeted investigation services in the event of suspected financial irregularities, fraud, or material misstatements.</w:t>
      </w:r>
    </w:p>
    <w:bookmarkEnd w:id="22"/>
    <w:bookmarkStart w:id="23" w:name="detailed-fee-schedule"/>
    <w:p>
      <w:pPr>
        <w:pStyle w:val="Heading2"/>
      </w:pPr>
      <w:r>
        <w:t xml:space="preserve">3. Detailed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Man-Hours</w:t>
            </w:r>
          </w:p>
        </w:tc>
        <w:tc>
          <w:tcPr/>
          <w:p>
            <w:pPr>
              <w:pStyle w:val="Compact"/>
              <w:jc w:val="left"/>
            </w:pPr>
            <w:r>
              <w:t xml:space="preserve">Rate (SAR/hr)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Statutory Financial Audit – Annual Statements (IFRS/SA GAAP)</w:t>
            </w:r>
          </w:p>
        </w:tc>
        <w:tc>
          <w:tcPr/>
          <w:p>
            <w:pPr>
              <w:pStyle w:val="Compact"/>
              <w:jc w:val="left"/>
            </w:pPr>
            <w:r>
              <w:t xml:space="preserve">6 weeks</w:t>
            </w:r>
          </w:p>
        </w:tc>
        <w:tc>
          <w:tcPr/>
          <w:p>
            <w:pPr>
              <w:pStyle w:val="Compact"/>
              <w:jc w:val="left"/>
            </w:pPr>
            <w:r>
              <w:t xml:space="preserve">320</w:t>
            </w:r>
          </w:p>
        </w:tc>
        <w:tc>
          <w:tcPr/>
          <w:p>
            <w:pPr>
              <w:pStyle w:val="Compact"/>
              <w:jc w:val="left"/>
            </w:pPr>
            <w:r>
              <w:t xml:space="preserve">1,200</w:t>
            </w:r>
          </w:p>
        </w:tc>
        <w:tc>
          <w:tcPr/>
          <w:p>
            <w:pPr>
              <w:pStyle w:val="Compact"/>
              <w:jc w:val="left"/>
            </w:pPr>
            <w:r>
              <w:t xml:space="preserve">384,000</w:t>
            </w:r>
          </w:p>
        </w:tc>
      </w:tr>
      <w:tr>
        <w:tc>
          <w:tcPr/>
          <w:p>
            <w:pPr>
              <w:pStyle w:val="Compact"/>
              <w:jc w:val="left"/>
            </w:pPr>
            <w:r>
              <w:t xml:space="preserve">2</w:t>
            </w:r>
          </w:p>
        </w:tc>
        <w:tc>
          <w:tcPr/>
          <w:p>
            <w:pPr>
              <w:pStyle w:val="Compact"/>
              <w:jc w:val="left"/>
            </w:pPr>
            <w:r>
              <w:t xml:space="preserve">Internal Audit &amp; Risk Assessment Program</w:t>
            </w:r>
          </w:p>
        </w:tc>
        <w:tc>
          <w:tcPr/>
          <w:p>
            <w:pPr>
              <w:pStyle w:val="Compact"/>
              <w:jc w:val="left"/>
            </w:pPr>
            <w:r>
              <w:t xml:space="preserve">4 weeks</w:t>
            </w:r>
          </w:p>
        </w:tc>
        <w:tc>
          <w:tcPr/>
          <w:p>
            <w:pPr>
              <w:pStyle w:val="Compact"/>
              <w:jc w:val="left"/>
            </w:pPr>
            <w:r>
              <w:t xml:space="preserve">200</w:t>
            </w:r>
          </w:p>
        </w:tc>
        <w:tc>
          <w:tcPr/>
          <w:p>
            <w:pPr>
              <w:pStyle w:val="Compact"/>
              <w:jc w:val="left"/>
            </w:pPr>
            <w:r>
              <w:t xml:space="preserve">1,100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Regulatory Compliance Audit (ZATCA, SAMA, OCG)</w:t>
            </w:r>
          </w:p>
        </w:tc>
        <w:tc>
          <w:tcPr/>
          <w:p>
            <w:pPr>
              <w:pStyle w:val="Compact"/>
              <w:jc w:val="left"/>
            </w:pPr>
            <w:r>
              <w:t xml:space="preserve">3 weeks</w:t>
            </w:r>
          </w:p>
        </w:tc>
        <w:tc>
          <w:tcPr/>
          <w:p>
            <w:pPr>
              <w:pStyle w:val="Compact"/>
              <w:jc w:val="left"/>
            </w:pPr>
            <w:r>
              <w:t xml:space="preserve">150</w:t>
            </w:r>
          </w:p>
        </w:tc>
        <w:tc>
          <w:tcPr/>
          <w:p>
            <w:pPr>
              <w:pStyle w:val="Compact"/>
              <w:jc w:val="left"/>
            </w:pPr>
            <w:r>
              <w:t xml:space="preserve">1,300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IT Systems &amp; Data Security Audit</w:t>
            </w:r>
          </w:p>
        </w:tc>
        <w:tc>
          <w:tcPr/>
          <w:p>
            <w:pPr>
              <w:pStyle w:val="Compact"/>
              <w:jc w:val="left"/>
            </w:pPr>
            <w:r>
              <w:t xml:space="preserve">3 weeks</w:t>
            </w:r>
          </w:p>
        </w:tc>
        <w:tc>
          <w:tcPr/>
          <w:p>
            <w:pPr>
              <w:pStyle w:val="Compact"/>
              <w:jc w:val="left"/>
            </w:pPr>
            <w:r>
              <w:t xml:space="preserve">120</w:t>
            </w:r>
          </w:p>
        </w:tc>
        <w:tc>
          <w:tcPr/>
          <w:p>
            <w:pPr>
              <w:pStyle w:val="Compact"/>
              <w:jc w:val="left"/>
            </w:pPr>
            <w:r>
              <w:t xml:space="preserve">1,400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Auditor Reporting, Management Letters &amp; Board Presentation</w:t>
            </w:r>
          </w:p>
        </w:tc>
        <w:tc>
          <w:tcPr/>
          <w:p>
            <w:pPr>
              <w:pStyle w:val="Compact"/>
              <w:jc w:val="left"/>
            </w:pPr>
            <w:r>
              <w:t xml:space="preserve">2 weeks</w:t>
            </w:r>
          </w:p>
        </w:tc>
        <w:tc>
          <w:tcPr/>
          <w:p>
            <w:pPr>
              <w:pStyle w:val="Compact"/>
              <w:jc w:val="left"/>
            </w:pPr>
            <w:r>
              <w:t xml:space="preserve">60</w:t>
            </w:r>
          </w:p>
        </w:tc>
        <w:tc>
          <w:tcPr/>
          <w:p>
            <w:pPr>
              <w:pStyle w:val="Compact"/>
              <w:jc w:val="left"/>
            </w:pPr>
            <w:r>
              <w:t xml:space="preserve">1,500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Travel, Accommodation &amp; Local Logistics (Riyadh)</w:t>
            </w:r>
          </w:p>
        </w:tc>
        <w:tc>
          <w:tcPr/>
          <w:p>
            <w:pPr>
              <w:pStyle w:val="Compact"/>
              <w:jc w:val="left"/>
            </w:pPr>
            <w:r>
              <w:t xml:space="preserve">18 weeks</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Project Management &amp; Quality Review (Partner Level)</w:t>
            </w:r>
          </w:p>
        </w:tc>
        <w:tc>
          <w:tcPr/>
          <w:p>
            <w:pPr>
              <w:pStyle w:val="Compact"/>
              <w:jc w:val="left"/>
            </w:pPr>
            <w:r>
              <w:t xml:space="preserve">18 weeks</w:t>
            </w:r>
          </w:p>
        </w:tc>
        <w:tc>
          <w:tcPr/>
          <w:p>
            <w:pPr>
              <w:pStyle w:val="Compact"/>
              <w:jc w:val="left"/>
            </w:pPr>
            <w:r>
              <w:t xml:space="preserve">90</w:t>
            </w:r>
          </w:p>
        </w:tc>
        <w:tc>
          <w:tcPr/>
          <w:p>
            <w:pPr>
              <w:pStyle w:val="Compact"/>
              <w:jc w:val="left"/>
            </w:pPr>
            <w:r>
              <w:t xml:space="preserve">2,000</w:t>
            </w:r>
          </w:p>
        </w:tc>
        <w:tc>
          <w:tcPr/>
          <w:p>
            <w:pPr>
              <w:pStyle w:val="Compact"/>
              <w:jc w:val="left"/>
            </w:pPr>
            <w:r>
              <w:t xml:space="preserve">180,000</w:t>
            </w:r>
          </w:p>
        </w:tc>
      </w:tr>
      <w:tr>
        <w:tc>
          <w:tcPr>
            <w:gridSpan w:val="5"/>
          </w:tcPr>
          <w:p>
            <w:pPr>
              <w:pStyle w:val="Compact"/>
              <w:jc w:val="right"/>
            </w:pPr>
            <w:r>
              <w:t xml:space="preserve">Subtotal (SAR)</w:t>
            </w:r>
          </w:p>
        </w:tc>
        <w:tc>
          <w:tcPr/>
          <w:p>
            <w:pPr>
              <w:pStyle w:val="Compact"/>
              <w:jc w:val="left"/>
            </w:pPr>
            <w:r>
              <w:t xml:space="preserve">1,282,000</w:t>
            </w:r>
          </w:p>
        </w:tc>
      </w:tr>
      <w:tr>
        <w:tc>
          <w:tcPr>
            <w:gridSpan w:val="5"/>
          </w:tcPr>
          <w:p>
            <w:pPr>
              <w:pStyle w:val="Compact"/>
              <w:jc w:val="right"/>
            </w:pPr>
            <w:r>
              <w:t xml:space="preserve">VAT (15%)</w:t>
            </w:r>
          </w:p>
        </w:tc>
        <w:tc>
          <w:tcPr/>
          <w:p>
            <w:pPr>
              <w:pStyle w:val="Compact"/>
              <w:jc w:val="left"/>
            </w:pPr>
            <w:r>
              <w:t xml:space="preserve">192,300</w:t>
            </w:r>
          </w:p>
        </w:tc>
      </w:tr>
      <w:tr>
        <w:tc>
          <w:tcPr>
            <w:gridSpan w:val="5"/>
          </w:tcPr>
          <w:p>
            <w:pPr>
              <w:pStyle w:val="Compact"/>
              <w:jc w:val="right"/>
            </w:pPr>
            <w:r>
              <w:t xml:space="preserve">Grand Total (SAR)</w:t>
            </w:r>
          </w:p>
        </w:tc>
        <w:tc>
          <w:tcPr/>
          <w:p>
            <w:pPr>
              <w:pStyle w:val="Compact"/>
              <w:jc w:val="left"/>
            </w:pPr>
            <w:r>
              <w:t xml:space="preserve">1,474,300</w:t>
            </w:r>
          </w:p>
        </w:tc>
      </w:tr>
    </w:tbl>
    <w:bookmarkEnd w:id="23"/>
    <w:bookmarkStart w:id="24" w:name="auditor-qualifications-team-composition"/>
    <w:p>
      <w:pPr>
        <w:pStyle w:val="Heading2"/>
      </w:pPr>
      <w:r>
        <w:t xml:space="preserve">4. Auditor Qualifications &amp; Team Composition</w:t>
      </w:r>
    </w:p>
    <w:p>
      <w:pPr>
        <w:pStyle w:val="FirstParagraph"/>
      </w:pPr>
      <w:r>
        <w:t xml:space="preserve">The Auditor team assigned to this engagement in Saudi Arabia Riyadh shall include a licensed Audit Partner (minimum 15 years of experience in Saudi and international audit practice), two Senior Auditors (CPA/ACCA qualified), three Audit Managers, and four Audit Associates. All team members shall hold valid professional certifications recognized by the Saudi Ministry of Human Resources and Social Development. The lead Auditor shall be a member in good standing of the Saudi Institute of Chartered Accountants (SICA) and shall possess a valid SAMA-issued audit license.</w:t>
      </w:r>
    </w:p>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a period of sixty (60) calendar days from the date of issue. Beyond this period, the Auditor fees and terms may be subject to revision based on market conditions in Saudi Arabia Riyadh.</w:t>
      </w:r>
    </w:p>
    <w:p>
      <w:pPr>
        <w:numPr>
          <w:ilvl w:val="0"/>
          <w:numId w:val="1002"/>
        </w:numPr>
        <w:pStyle w:val="Compact"/>
      </w:pPr>
      <w:r>
        <w:t xml:space="preserve">Payment terms: 30% advance upon acceptance of this Quotation Estimate, 40% upon completion of fieldwork, and 30% upon delivery of the final Auditor report and management letter.</w:t>
      </w:r>
    </w:p>
    <w:p>
      <w:pPr>
        <w:numPr>
          <w:ilvl w:val="0"/>
          <w:numId w:val="1002"/>
        </w:numPr>
        <w:pStyle w:val="Compact"/>
      </w:pPr>
      <w:r>
        <w:t xml:space="preserve">All payments shall be made in Saudi Riyals (SAR) via bank transfer to the account designated by Al-Riyadh Certified Audit &amp; Advisory FZ-LLC.</w:t>
      </w:r>
    </w:p>
    <w:p>
      <w:pPr>
        <w:numPr>
          <w:ilvl w:val="0"/>
          <w:numId w:val="1002"/>
        </w:numPr>
        <w:pStyle w:val="Compact"/>
      </w:pPr>
      <w:r>
        <w:t xml:space="preserve">The Auditor shall maintain strict confidentiality of all client information in accordance with Saudi data protection regulations and the professional code of ethics.</w:t>
      </w:r>
    </w:p>
    <w:p>
      <w:pPr>
        <w:numPr>
          <w:ilvl w:val="0"/>
          <w:numId w:val="1002"/>
        </w:numPr>
        <w:pStyle w:val="Compact"/>
      </w:pPr>
      <w:r>
        <w:t xml:space="preserve">Any additional services beyond the scope defined in this Quotation Estimate shall be subject to a separate written amendment and additional fees at the rates specified herein.</w:t>
      </w:r>
    </w:p>
    <w:p>
      <w:pPr>
        <w:numPr>
          <w:ilvl w:val="0"/>
          <w:numId w:val="1002"/>
        </w:numPr>
        <w:pStyle w:val="Compact"/>
      </w:pPr>
      <w:r>
        <w:t xml:space="preserve">The Auditor shall deliver the final audit opinion and all supporting documentation within ten (10) business days of the completion of fieldwork.</w:t>
      </w:r>
    </w:p>
    <w:p>
      <w:pPr>
        <w:numPr>
          <w:ilvl w:val="0"/>
          <w:numId w:val="1002"/>
        </w:numPr>
        <w:pStyle w:val="Compact"/>
      </w:pPr>
      <w:r>
        <w:t xml:space="preserve">This Quotation Estimate does not constitute a binding contract until formally accepted in writing by both parties and countersigned.</w:t>
      </w:r>
    </w:p>
    <w:p>
      <w:pPr>
        <w:numPr>
          <w:ilvl w:val="0"/>
          <w:numId w:val="1002"/>
        </w:numPr>
        <w:pStyle w:val="Compact"/>
      </w:pPr>
      <w:r>
        <w:t xml:space="preserve">Governing law: The laws of the Kingdom of Saudi Arabia. Any disputes shall be resolved through arbitration in Riyadh, Saudi Arabia, in accordance with the rules of the Saudi Center for Commercial Arbitration (SCCA).</w:t>
      </w:r>
    </w:p>
    <w:p>
      <w:pPr>
        <w:pStyle w:val="FirstParagraph"/>
      </w:pPr>
      <w:r>
        <w:rPr>
          <w:bCs/>
          <w:b/>
        </w:rPr>
        <w:t xml:space="preserve">Note:</w:t>
      </w:r>
      <w:r>
        <w:t xml:space="preserve"> </w:t>
      </w:r>
      <w:r>
        <w:t xml:space="preserve">This Quotation Estimate is prepared exclusively for the client named above and is non-transferable. The Auditor services described herein are tailored to the specific regulatory environment of Saudi Arabia Riyadh and may not be applicable to engagements in other jurisdictions without prior written consent.</w:t>
      </w:r>
    </w:p>
    <w:p>
      <w:pPr>
        <w:pStyle w:val="BodyText"/>
      </w:pPr>
      <w:r>
        <w:rPr>
          <w:bCs/>
          <w:b/>
        </w:rPr>
        <w:t xml:space="preserve">For: Al-Riyadh Certified Audit &amp; Advisory FZ-LLC</w:t>
      </w:r>
      <w:r>
        <w:br/>
      </w:r>
      <w:r>
        <w:t xml:space="preserve">Name: _________________________</w:t>
      </w:r>
      <w:r>
        <w:br/>
      </w:r>
      <w:r>
        <w:t xml:space="preserve">Title: Managing Partner / Lead Auditor</w:t>
      </w:r>
      <w:r>
        <w:br/>
      </w:r>
      <w:r>
        <w:t xml:space="preserve">Date: _________________________</w:t>
      </w:r>
      <w:r>
        <w:br/>
      </w:r>
      <w:r>
        <w:t xml:space="preserve">Company Stamp:</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t xml:space="preserve">Quotation Estimate Ref: QE-AUD-2025-0472 | Al-Riyadh Certified Audit &amp; Advisory FZ-LLC | Riyadh, Saudi Arabia</w:t>
      </w:r>
    </w:p>
    <w:p>
      <w:pPr>
        <w:pStyle w:val="BodyText"/>
      </w:pPr>
      <w:r>
        <w:t xml:space="preserve">This document is the property of the issuing firm. Unauthorized reproduction or distribution is prohibited under Saudi Arabian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Saudi Arabia Riyadh</dc:title>
  <dc:creator/>
  <dc:language>en</dc:language>
  <cp:keywords/>
  <dcterms:created xsi:type="dcterms:W3CDTF">2026-10-10T06:56:49Z</dcterms:created>
  <dcterms:modified xsi:type="dcterms:W3CDTF">2026-10-10T06:56:49Z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