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West Africa Audit &amp; Compliance Group (WAACG)</w:t>
      </w:r>
    </w:p>
    <w:p>
      <w:pPr>
        <w:pStyle w:val="BodyText"/>
      </w:pPr>
      <w:r>
        <w:t xml:space="preserve">12 Boulevard du Président Senghor, Plateau, Dakar, Senegal</w:t>
      </w:r>
    </w:p>
    <w:p>
      <w:pPr>
        <w:pStyle w:val="BodyText"/>
      </w:pPr>
      <w:r>
        <w:t xml:space="preserve">Tel: +221 33 800 12 34 | Email: quotations@waacg.sn | RC: SN-DKR-2019-45872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QTE-2025-DKR-00472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For:</w:t>
            </w:r>
          </w:p>
        </w:tc>
        <w:tc>
          <w:tcPr>
            <w:gridSpan w:val="3"/>
          </w:tcPr>
          <w:p>
            <w:pPr>
              <w:pStyle w:val="Compact"/>
              <w:jc w:val="left"/>
            </w:pPr>
            <w:r>
              <w:t xml:space="preserve">Société Générale du Bâtiment du Sénégal (SGBS) – Head Office, Zone Industrielle, Dakar, Senegal</w:t>
            </w:r>
          </w:p>
        </w:tc>
      </w:tr>
      <w:tr>
        <w:tc>
          <w:tcPr/>
          <w:p>
            <w:pPr>
              <w:pStyle w:val="Compact"/>
              <w:jc w:val="left"/>
            </w:pPr>
            <w:r>
              <w:t xml:space="preserve">Prepared By:</w:t>
            </w:r>
          </w:p>
        </w:tc>
        <w:tc>
          <w:tcPr>
            <w:gridSpan w:val="3"/>
          </w:tcPr>
          <w:p>
            <w:pPr>
              <w:pStyle w:val="Compact"/>
              <w:jc w:val="left"/>
            </w:pPr>
            <w:r>
              <w:t xml:space="preserve">Senior Auditor, WAACG – Senegal Dakar Office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West Africa Audit &amp; Compliance Group (WAACG) to Société Générale du Bâtiment du Sénégal (SGBS) in relation to the engagement of a qualified</w:t>
      </w:r>
      <w:r>
        <w:t xml:space="preserve"> </w:t>
      </w:r>
      <w:r>
        <w:t xml:space="preserve">Auditor</w:t>
      </w:r>
      <w:r>
        <w:t xml:space="preserve"> </w:t>
      </w:r>
      <w:r>
        <w:t xml:space="preserve">to conduct a comprehensive statutory and operational audit of the client's financial records, internal controls, and compliance frameworks. The engagement is to be carried out within the jurisdiction of</w:t>
      </w:r>
      <w:r>
        <w:t xml:space="preserve"> </w:t>
      </w:r>
      <w:r>
        <w:t xml:space="preserve">Senegal Dakar</w:t>
      </w:r>
      <w:r>
        <w:t xml:space="preserve">, in full accordance with the provisions of the Senegalese Commercial Code, the regulations of the Ordre des Experts-Comptables du Sénégal (OEC-S), and the International Standards on Auditing (ISA) as adopted by the International Auditing and Assurance Standards Board (IAASB).</w:t>
      </w:r>
    </w:p>
    <w:p>
      <w:pPr>
        <w:pStyle w:val="BodyText"/>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operate from the WAACG office located in the Plateau district of</w:t>
      </w:r>
      <w:r>
        <w:t xml:space="preserve"> </w:t>
      </w:r>
      <w:r>
        <w:t xml:space="preserve">Senegal Dakar</w:t>
      </w:r>
      <w:r>
        <w:t xml:space="preserve">, with fieldwork conducted at the client's premises in the Zone Industrielle area of Dakar. All deliverables, working papers, and final audit reports will be prepared in French and English to meet the bilingual regulatory requirements of the Senegalese financial authorities.</w:t>
      </w:r>
    </w:p>
    <w:bookmarkEnd w:id="21"/>
    <w:bookmarkStart w:id="22" w:name="X52db62369ae6972acd7213ed3c1b800e6d85e0a"/>
    <w:p>
      <w:pPr>
        <w:pStyle w:val="Heading2"/>
      </w:pPr>
      <w:r>
        <w:t xml:space="preserve">2. Detailed Breakdown of Auditor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Pre-audit planning meeting and risk assessment – Senior Auditor and two (2) Associate Auditors on-site in Senegal Dakar</w:t>
            </w:r>
          </w:p>
        </w:tc>
        <w:tc>
          <w:tcPr/>
          <w:p>
            <w:pPr>
              <w:pStyle w:val="Compact"/>
              <w:jc w:val="left"/>
            </w:pPr>
            <w:r>
              <w:t xml:space="preserve">3 working days</w:t>
            </w:r>
          </w:p>
        </w:tc>
        <w:tc>
          <w:tcPr/>
          <w:p>
            <w:pPr>
              <w:pStyle w:val="Compact"/>
              <w:jc w:val="left"/>
            </w:pPr>
            <w:r>
              <w:t xml:space="preserve">185,000 / day</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Statutory financial statement audit (balance sheet, income statement, cash flow) for fiscal year 2024 – Lead Auditor with two (2) support staff</w:t>
            </w:r>
          </w:p>
        </w:tc>
        <w:tc>
          <w:tcPr/>
          <w:p>
            <w:pPr>
              <w:pStyle w:val="Compact"/>
              <w:jc w:val="left"/>
            </w:pPr>
            <w:r>
              <w:t xml:space="preserve">15 working days</w:t>
            </w:r>
          </w:p>
        </w:tc>
        <w:tc>
          <w:tcPr/>
          <w:p>
            <w:pPr>
              <w:pStyle w:val="Compact"/>
              <w:jc w:val="left"/>
            </w:pPr>
            <w:r>
              <w:t xml:space="preserve">210,000 / day</w:t>
            </w:r>
          </w:p>
        </w:tc>
        <w:tc>
          <w:tcPr/>
          <w:p>
            <w:pPr>
              <w:pStyle w:val="Compact"/>
              <w:jc w:val="left"/>
            </w:pPr>
            <w:r>
              <w:t xml:space="preserve">3,150,000</w:t>
            </w:r>
          </w:p>
        </w:tc>
      </w:tr>
      <w:tr>
        <w:tc>
          <w:tcPr/>
          <w:p>
            <w:pPr>
              <w:pStyle w:val="Compact"/>
              <w:jc w:val="left"/>
            </w:pPr>
            <w:r>
              <w:t xml:space="preserve">03</w:t>
            </w:r>
          </w:p>
        </w:tc>
        <w:tc>
          <w:tcPr/>
          <w:p>
            <w:pPr>
              <w:pStyle w:val="Compact"/>
              <w:jc w:val="left"/>
            </w:pPr>
            <w:r>
              <w:t xml:space="preserve">Internal control review and compliance audit (tax, social security, labor law) – Auditor and compliance specialist</w:t>
            </w:r>
          </w:p>
        </w:tc>
        <w:tc>
          <w:tcPr/>
          <w:p>
            <w:pPr>
              <w:pStyle w:val="Compact"/>
              <w:jc w:val="left"/>
            </w:pPr>
            <w:r>
              <w:t xml:space="preserve">10 working days</w:t>
            </w:r>
          </w:p>
        </w:tc>
        <w:tc>
          <w:tcPr/>
          <w:p>
            <w:pPr>
              <w:pStyle w:val="Compact"/>
              <w:jc w:val="left"/>
            </w:pPr>
            <w:r>
              <w:t xml:space="preserve">195,000 / day</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Inventory and fixed-asset verification at client's Dakar warehouse and construction sites – Auditor with two (2) field auditors</w:t>
            </w:r>
          </w:p>
        </w:tc>
        <w:tc>
          <w:tcPr/>
          <w:p>
            <w:pPr>
              <w:pStyle w:val="Compact"/>
              <w:jc w:val="left"/>
            </w:pPr>
            <w:r>
              <w:t xml:space="preserve">5 working days</w:t>
            </w:r>
          </w:p>
        </w:tc>
        <w:tc>
          <w:tcPr/>
          <w:p>
            <w:pPr>
              <w:pStyle w:val="Compact"/>
              <w:jc w:val="left"/>
            </w:pPr>
            <w:r>
              <w:t xml:space="preserve">175,000 / day</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Preparation of the final audit report, management letter, and regulatory filings for the Direction Générale des Impôts (DGI) in Senegal Dakar</w:t>
            </w:r>
          </w:p>
        </w:tc>
        <w:tc>
          <w:tcPr/>
          <w:p>
            <w:pPr>
              <w:pStyle w:val="Compact"/>
              <w:jc w:val="left"/>
            </w:pPr>
            <w:r>
              <w:t xml:space="preserve">7 working days</w:t>
            </w:r>
          </w:p>
        </w:tc>
        <w:tc>
          <w:tcPr/>
          <w:p>
            <w:pPr>
              <w:pStyle w:val="Compact"/>
              <w:jc w:val="left"/>
            </w:pPr>
            <w:r>
              <w:t xml:space="preserve">200,000 / day</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Post-audit debriefing session and advisory recommendations to the Board of Directors – Senior Auditor</w:t>
            </w:r>
          </w:p>
        </w:tc>
        <w:tc>
          <w:tcPr/>
          <w:p>
            <w:pPr>
              <w:pStyle w:val="Compact"/>
              <w:jc w:val="left"/>
            </w:pPr>
            <w:r>
              <w:t xml:space="preserve">2 working days</w:t>
            </w:r>
          </w:p>
        </w:tc>
        <w:tc>
          <w:tcPr/>
          <w:p>
            <w:pPr>
              <w:pStyle w:val="Compact"/>
              <w:jc w:val="left"/>
            </w:pPr>
            <w:r>
              <w:t xml:space="preserve">250,000 / day</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Travel, local transportation, and accommodation within Senegal Dakar for the Auditor team (4 personnel)</w:t>
            </w:r>
          </w:p>
        </w:tc>
        <w:tc>
          <w:tcPr/>
          <w:p>
            <w:pPr>
              <w:pStyle w:val="Compact"/>
              <w:jc w:val="left"/>
            </w:pPr>
            <w:r>
              <w:t xml:space="preserve">42 working days</w:t>
            </w:r>
          </w:p>
        </w:tc>
        <w:tc>
          <w:tcPr/>
          <w:p>
            <w:pPr>
              <w:pStyle w:val="Compact"/>
              <w:jc w:val="left"/>
            </w:pPr>
            <w:r>
              <w:t xml:space="preserve">45,000 / day</w:t>
            </w:r>
          </w:p>
        </w:tc>
        <w:tc>
          <w:tcPr/>
          <w:p>
            <w:pPr>
              <w:pStyle w:val="Compact"/>
              <w:jc w:val="left"/>
            </w:pPr>
            <w:r>
              <w:t xml:space="preserve">1,890,000</w:t>
            </w:r>
          </w:p>
        </w:tc>
      </w:tr>
      <w:tr>
        <w:tc>
          <w:tcPr/>
          <w:p>
            <w:pPr>
              <w:pStyle w:val="Compact"/>
              <w:jc w:val="left"/>
            </w:pPr>
            <w:r>
              <w:t xml:space="preserve">08</w:t>
            </w:r>
          </w:p>
        </w:tc>
        <w:tc>
          <w:tcPr/>
          <w:p>
            <w:pPr>
              <w:pStyle w:val="Compact"/>
              <w:jc w:val="left"/>
            </w:pPr>
            <w:r>
              <w:t xml:space="preserve">Professional indemnity insurance and regulatory registration fees (OEC-S) for the Auditor engagement</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right"/>
            </w:pPr>
            <w:r>
              <w:t xml:space="preserve">TOTAL ESTIMATED COST (before VAT):</w:t>
            </w:r>
          </w:p>
        </w:tc>
        <w:tc>
          <w:tcPr/>
          <w:p>
            <w:pPr>
              <w:pStyle w:val="Compact"/>
              <w:jc w:val="left"/>
            </w:pPr>
            <w:r>
              <w:t xml:space="preserve">10,670,000 XOF</w:t>
            </w:r>
          </w:p>
        </w:tc>
      </w:tr>
      <w:tr>
        <w:tc>
          <w:tcPr>
            <w:gridSpan w:val="4"/>
          </w:tcPr>
          <w:p>
            <w:pPr>
              <w:pStyle w:val="Compact"/>
              <w:jc w:val="right"/>
            </w:pPr>
            <w:r>
              <w:t xml:space="preserve">VAT (18% – Senegalese standard rate):</w:t>
            </w:r>
          </w:p>
        </w:tc>
        <w:tc>
          <w:tcPr/>
          <w:p>
            <w:pPr>
              <w:pStyle w:val="Compact"/>
              <w:jc w:val="left"/>
            </w:pPr>
            <w:r>
              <w:t xml:space="preserve">1,920,600 XOF</w:t>
            </w:r>
          </w:p>
        </w:tc>
      </w:tr>
      <w:tr>
        <w:tc>
          <w:tcPr>
            <w:gridSpan w:val="4"/>
          </w:tcPr>
          <w:p>
            <w:pPr>
              <w:pStyle w:val="Compact"/>
              <w:jc w:val="right"/>
            </w:pPr>
            <w:r>
              <w:t xml:space="preserve">GRAND TOTAL (VAT inclusive):</w:t>
            </w:r>
          </w:p>
        </w:tc>
        <w:tc>
          <w:tcPr/>
          <w:p>
            <w:pPr>
              <w:pStyle w:val="Compact"/>
              <w:jc w:val="left"/>
            </w:pPr>
            <w:r>
              <w:t xml:space="preserve">12,590,600 XOF</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WAACG reserves the right to revise the rates and terms reflected herein.</w:t>
      </w:r>
    </w:p>
    <w:p>
      <w:pPr>
        <w:numPr>
          <w:ilvl w:val="0"/>
          <w:numId w:val="1001"/>
        </w:numPr>
        <w:pStyle w:val="Compact"/>
      </w:pPr>
      <w:r>
        <w:t xml:space="preserve">The</w:t>
      </w:r>
      <w:r>
        <w:t xml:space="preserve"> </w:t>
      </w:r>
      <w:r>
        <w:t xml:space="preserve">Auditor</w:t>
      </w:r>
      <w:r>
        <w:t xml:space="preserve"> </w:t>
      </w:r>
      <w:r>
        <w:t xml:space="preserve">shall be appointed in writing by the client's Board of Directors in accordance with Article L. 441-1 of the Senegalese Commercial Code. The engagement letter will be executed prior to the commencement of fieldwork in</w:t>
      </w:r>
      <w:r>
        <w:t xml:space="preserve"> </w:t>
      </w:r>
      <w:r>
        <w:t xml:space="preserve">Senegal Dakar</w:t>
      </w:r>
      <w:r>
        <w:t xml:space="preserve">.</w:t>
      </w:r>
    </w:p>
    <w:p>
      <w:pPr>
        <w:numPr>
          <w:ilvl w:val="0"/>
          <w:numId w:val="1001"/>
        </w:numPr>
        <w:pStyle w:val="Compact"/>
      </w:pPr>
      <w:r>
        <w:t xml:space="preserve">Payment terms: 40% advance payment upon signing of the engagement letter; 40% upon delivery of the draft audit report; 20% upon final acceptance and submission of the completed report to the relevant authorities in</w:t>
      </w:r>
      <w:r>
        <w:t xml:space="preserve"> </w:t>
      </w:r>
      <w:r>
        <w:t xml:space="preserve">Senegal Dakar</w:t>
      </w:r>
      <w:r>
        <w:t xml:space="preserve">.</w:t>
      </w:r>
    </w:p>
    <w:p>
      <w:pPr>
        <w:numPr>
          <w:ilvl w:val="0"/>
          <w:numId w:val="1001"/>
        </w:numPr>
        <w:pStyle w:val="Compact"/>
      </w:pPr>
      <w:r>
        <w:t xml:space="preserve">All payments shall be made in West African CFA Francs (XOF) via bank transfer to the WAACG account at Société Générale du Sénégal, Plateau, Dakar.</w:t>
      </w:r>
    </w:p>
    <w:p>
      <w:pPr>
        <w:numPr>
          <w:ilvl w:val="0"/>
          <w:numId w:val="1001"/>
        </w:numPr>
        <w:pStyle w:val="Compact"/>
      </w:pPr>
      <w:r>
        <w:t xml:space="preserve">The</w:t>
      </w:r>
      <w:r>
        <w:t xml:space="preserve"> </w:t>
      </w:r>
      <w:r>
        <w:t xml:space="preserve">Auditor</w:t>
      </w:r>
      <w:r>
        <w:t xml:space="preserve"> </w:t>
      </w:r>
      <w:r>
        <w:t xml:space="preserve">is bound by strict professional confidentiality as defined by the OEC-S Code of Ethics. All working papers and client data shall be retained for a minimum of ten (10) years in compliance with Senegalese archival regulations.</w:t>
      </w:r>
    </w:p>
    <w:p>
      <w:pPr>
        <w:numPr>
          <w:ilvl w:val="0"/>
          <w:numId w:val="1001"/>
        </w:numPr>
        <w:pStyle w:val="Compact"/>
      </w:pPr>
      <w:r>
        <w:t xml:space="preserve">Any additional services requested by the client beyond the scope outlined in this</w:t>
      </w:r>
      <w:r>
        <w:t xml:space="preserve"> </w:t>
      </w:r>
      <w:r>
        <w:t xml:space="preserve">Quotation Estimate</w:t>
      </w:r>
      <w:r>
        <w:t xml:space="preserve"> </w:t>
      </w:r>
      <w:r>
        <w:t xml:space="preserve">shall be subject to a supplementary quotation and mutual written agreement.</w:t>
      </w:r>
    </w:p>
    <w:p>
      <w:pPr>
        <w:numPr>
          <w:ilvl w:val="0"/>
          <w:numId w:val="1001"/>
        </w:numPr>
        <w:pStyle w:val="Compact"/>
      </w:pPr>
      <w:r>
        <w:t xml:space="preserve">Disputes arising from this engagement shall be resolved through the mediation body of the OEC-S in</w:t>
      </w:r>
      <w:r>
        <w:t xml:space="preserve"> </w:t>
      </w:r>
      <w:r>
        <w:t xml:space="preserve">Senegal Dakar</w:t>
      </w:r>
      <w:r>
        <w:t xml:space="preserve">, failing which the competent commercial courts of Dakar shall have exclusive jurisdiction.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letter incorporating the terms herein.</w:t>
      </w:r>
    </w:p>
    <w:bookmarkEnd w:id="23"/>
    <w:bookmarkStart w:id="24" w:name="X4101511b83e6f57b1c5cbd40cfc31b824bf0910"/>
    <w:p>
      <w:pPr>
        <w:pStyle w:val="Heading2"/>
      </w:pPr>
      <w:r>
        <w:t xml:space="preserve">4. Auditor Qualifications and Professional Standards</w:t>
      </w:r>
    </w:p>
    <w:p>
      <w:pPr>
        <w:pStyle w:val="FirstParagraph"/>
      </w:pPr>
      <w:r>
        <w:t xml:space="preserve">The Lead</w:t>
      </w:r>
      <w:r>
        <w:t xml:space="preserve"> </w:t>
      </w:r>
      <w:r>
        <w:t xml:space="preserve">Auditor</w:t>
      </w:r>
      <w:r>
        <w:t xml:space="preserve"> </w:t>
      </w:r>
      <w:r>
        <w:t xml:space="preserve">assigned to this engagement holds a Doctorate in Accounting and Finance from the Université Cheikh Anta Diop de Dakar, is a full member of the Ordre des Experts-Comptables du Sénégal (OEC-S), and possesses over fifteen (15) years of experience in statutory and operational audits within the West African Economic and Monetary Union (WAEMU/UEMOA). The</w:t>
      </w:r>
      <w:r>
        <w:t xml:space="preserve"> </w:t>
      </w:r>
      <w:r>
        <w:t xml:space="preserve">Auditor</w:t>
      </w:r>
      <w:r>
        <w:t xml:space="preserve"> </w:t>
      </w:r>
      <w:r>
        <w:t xml:space="preserve">is also a certified member of the International Federation of Accountants (IFAC) and is fully versed in the UEMOA Accounting and Financial Reporting Standards (SYSCOHADA révisé) that govern all financial reporting in</w:t>
      </w:r>
      <w:r>
        <w:t xml:space="preserve"> </w:t>
      </w:r>
      <w:r>
        <w:t xml:space="preserve">Senegal Dakar</w:t>
      </w:r>
      <w:r>
        <w:t xml:space="preserve"> </w:t>
      </w:r>
      <w:r>
        <w:t xml:space="preserve">and the broader UEMOA zone.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its intent to proceed with the engagement of the</w:t>
      </w:r>
      <w:r>
        <w:t xml:space="preserve"> </w:t>
      </w:r>
      <w:r>
        <w:t xml:space="preserve">Auditor</w:t>
      </w:r>
      <w:r>
        <w:t xml:space="preserve"> </w:t>
      </w:r>
      <w:r>
        <w:t xml:space="preserve">as described herein for the audit of its operations in</w:t>
      </w:r>
      <w:r>
        <w:t xml:space="preserve"> </w:t>
      </w:r>
      <w:r>
        <w:t xml:space="preserve">Senegal Dakar</w:t>
      </w:r>
      <w:r>
        <w:t xml:space="preserve">.</w:t>
      </w:r>
    </w:p>
    <w:p>
      <w:pPr>
        <w:pStyle w:val="BodyText"/>
      </w:pPr>
      <w:r>
        <w:rPr>
          <w:bCs/>
          <w:b/>
        </w:rPr>
        <w:t xml:space="preserve">For and on behalf of WAACG (Provider)</w:t>
      </w:r>
    </w:p>
    <w:p>
      <w:pPr>
        <w:pStyle w:val="BodyText"/>
      </w:pPr>
      <w:r>
        <w:t xml:space="preserve">Name: Dr. Awa Ndiaye</w:t>
      </w:r>
      <w:r>
        <w:br/>
      </w:r>
      <w:r>
        <w:t xml:space="preserve">Title: Senior Auditor / Managing Partner</w:t>
      </w:r>
      <w:r>
        <w:br/>
      </w:r>
      <w:r>
        <w:t xml:space="preserve">Date: _______________</w:t>
      </w:r>
    </w:p>
    <w:p>
      <w:pPr>
        <w:pStyle w:val="BodyText"/>
      </w:pPr>
      <w:r>
        <w:rPr>
          <w:bCs/>
          <w:b/>
        </w:rPr>
        <w:t xml:space="preserve">For and on behalf of SGBS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West Africa Audit &amp; Compliance Group (WAACG) – Senegal Dakar Office | 12 Boulevard du Président Senghor, Plateau, Dakar, Senegal</w:t>
      </w:r>
    </w:p>
    <w:p>
      <w:pPr>
        <w:pStyle w:val="BodyText"/>
      </w:pPr>
      <w:r>
        <w:t xml:space="preserve">This Quotation Estimate is a confidential document intended solely for the named recipient. Unauthorized reproduction or distribution is strictly prohibited.</w:t>
      </w:r>
    </w:p>
    <w:p>
      <w:pPr>
        <w:pStyle w:val="BodyText"/>
      </w:pPr>
      <w:r>
        <w:t xml:space="preserve">Document Reference: QTE-2025-DKR-00472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Senegal Dakar</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