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quotation-estimate"/>
    <w:p>
      <w:pPr>
        <w:pStyle w:val="Heading1"/>
      </w:pPr>
      <w:r>
        <w:t xml:space="preserve">QUOTATION ESTIMATE</w:t>
      </w:r>
    </w:p>
    <w:p>
      <w:pPr>
        <w:pStyle w:val="FirstParagraph"/>
      </w:pPr>
      <w:r>
        <w:t xml:space="preserve">Professional Auditor Services — Madrid, Spain</w:t>
      </w:r>
    </w:p>
    <w:bookmarkEnd w:id="20"/>
    <w:bookmarkStart w:id="21" w:name="quotation-details"/>
    <w:p>
      <w:pPr>
        <w:pStyle w:val="Heading3"/>
      </w:pPr>
      <w:r>
        <w:t xml:space="preserve">Quotation Details</w:t>
      </w:r>
    </w:p>
    <w:p>
      <w:pPr>
        <w:pStyle w:val="FirstParagraph"/>
      </w:pPr>
      <w:r>
        <w:rPr>
          <w:bCs/>
          <w:b/>
        </w:rPr>
        <w:t xml:space="preserve">Quotation Reference:</w:t>
      </w:r>
      <w:r>
        <w:t xml:space="preserve"> </w:t>
      </w:r>
      <w:r>
        <w:t xml:space="preserve">QTE-MAD-2025-0487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EUR (€)</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Iberia Audit &amp; Compliance S.L.</w:t>
      </w:r>
    </w:p>
    <w:p>
      <w:pPr>
        <w:pStyle w:val="BodyText"/>
      </w:pPr>
      <w:r>
        <w:rPr>
          <w:bCs/>
          <w:b/>
        </w:rPr>
        <w:t xml:space="preserve">Address:</w:t>
      </w:r>
      <w:r>
        <w:t xml:space="preserve"> </w:t>
      </w:r>
      <w:r>
        <w:t xml:space="preserve">Calle de Serrano 45, 3ºA, 28001 Madrid, Spain</w:t>
      </w:r>
    </w:p>
    <w:p>
      <w:pPr>
        <w:pStyle w:val="BodyText"/>
      </w:pPr>
      <w:r>
        <w:rPr>
          <w:bCs/>
          <w:b/>
        </w:rPr>
        <w:t xml:space="preserve">VAT (NIF):</w:t>
      </w:r>
      <w:r>
        <w:t xml:space="preserve"> </w:t>
      </w:r>
      <w:r>
        <w:t xml:space="preserve">B-84729361</w:t>
      </w:r>
    </w:p>
    <w:p>
      <w:pPr>
        <w:pStyle w:val="BodyText"/>
      </w:pPr>
      <w:r>
        <w:rPr>
          <w:bCs/>
          <w:b/>
        </w:rPr>
        <w:t xml:space="preserve">Contact:</w:t>
      </w:r>
      <w:r>
        <w:t xml:space="preserve"> </w:t>
      </w:r>
      <w:r>
        <w:t xml:space="preserve">auditor.madrid@iberiaaudit.es</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Madrid, Spain</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3"/>
    <w:bookmarkStart w:id="24" w:name="engagement-scope"/>
    <w:p>
      <w:pPr>
        <w:pStyle w:val="Heading3"/>
      </w:pPr>
      <w:r>
        <w:t xml:space="preserve">Engagement Scope</w:t>
      </w:r>
    </w:p>
    <w:p>
      <w:pPr>
        <w:pStyle w:val="FirstParagraph"/>
      </w:pPr>
      <w:r>
        <w:rPr>
          <w:bCs/>
          <w:b/>
        </w:rPr>
        <w:t xml:space="preserve">Service Type:</w:t>
      </w:r>
      <w:r>
        <w:t xml:space="preserve"> </w:t>
      </w:r>
      <w:r>
        <w:t xml:space="preserve">Full Financial Audit</w:t>
      </w:r>
    </w:p>
    <w:p>
      <w:pPr>
        <w:pStyle w:val="BodyText"/>
      </w:pPr>
      <w:r>
        <w:rPr>
          <w:bCs/>
          <w:b/>
        </w:rPr>
        <w:t xml:space="preserve">Regulatory Framework:</w:t>
      </w:r>
      <w:r>
        <w:t xml:space="preserve"> </w:t>
      </w:r>
      <w:r>
        <w:t xml:space="preserve">Spanish GAAP (PGC) / IFRS</w:t>
      </w:r>
    </w:p>
    <w:p>
      <w:pPr>
        <w:pStyle w:val="BodyText"/>
      </w:pPr>
      <w:r>
        <w:rPr>
          <w:bCs/>
          <w:b/>
        </w:rPr>
        <w:t xml:space="preserve">Audit Period:</w:t>
      </w:r>
      <w:r>
        <w:t xml:space="preserve"> </w:t>
      </w:r>
      <w:r>
        <w:t xml:space="preserve">1 January 2025 – 31 December 2025</w:t>
      </w:r>
    </w:p>
    <w:p>
      <w:pPr>
        <w:pStyle w:val="BodyText"/>
      </w:pPr>
      <w:r>
        <w:rPr>
          <w:bCs/>
          <w:b/>
        </w:rPr>
        <w:t xml:space="preserve">Location of Work:</w:t>
      </w:r>
      <w:r>
        <w:t xml:space="preserve"> </w:t>
      </w:r>
      <w:r>
        <w:t xml:space="preserve">Madrid, Spain</w:t>
      </w:r>
    </w:p>
    <w:bookmarkEnd w:id="24"/>
    <w:bookmarkStart w:id="25"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Iberia Audit &amp; Compliance S.L. to formally present the scope, methodology, and professional fees associated with the engagement of a certified</w:t>
      </w:r>
      <w:r>
        <w:t xml:space="preserve"> </w:t>
      </w:r>
      <w:r>
        <w:t xml:space="preserve">Auditor</w:t>
      </w:r>
      <w:r>
        <w:t xml:space="preserve"> </w:t>
      </w:r>
      <w:r>
        <w:t xml:space="preserve">to perform a comprehensive financial and operational audit for the client's business operations located in</w:t>
      </w:r>
      <w:r>
        <w:t xml:space="preserve"> </w:t>
      </w:r>
      <w:r>
        <w:t xml:space="preserve">Madrid, Spain</w:t>
      </w:r>
      <w:r>
        <w:t xml:space="preserve">. This document serves as a binding proposal once accepted by the client and is prepared in accordance with the professional standards established by the Spanish Institute of Certified Auditors (ICAC) and the European Union Audit Regulation (EU) No. 537/2014.</w:t>
      </w:r>
    </w:p>
    <w:bookmarkEnd w:id="25"/>
    <w:bookmarkStart w:id="26" w:name="X4ac4643c00767941f62d8460f970675a65330a1"/>
    <w:p>
      <w:pPr>
        <w:pStyle w:val="Heading2"/>
      </w:pPr>
      <w:r>
        <w:t xml:space="preserve">2. Scope of Auditor Services in Madrid, Spain</w:t>
      </w:r>
    </w:p>
    <w:p>
      <w:pPr>
        <w:pStyle w:val="FirstParagraph"/>
      </w:pPr>
      <w:r>
        <w:t xml:space="preserve">The</w:t>
      </w:r>
      <w:r>
        <w:t xml:space="preserve"> </w:t>
      </w:r>
      <w:r>
        <w:t xml:space="preserve">Auditor</w:t>
      </w:r>
      <w:r>
        <w:t xml:space="preserve"> </w:t>
      </w:r>
      <w:r>
        <w:t xml:space="preserve">engaged under this Quotation Estimate will perform the following services within the jurisdiction of the Community of Madrid and the broader national territory of Spain:</w:t>
      </w:r>
    </w:p>
    <w:p>
      <w:pPr>
        <w:numPr>
          <w:ilvl w:val="0"/>
          <w:numId w:val="1001"/>
        </w:numPr>
        <w:pStyle w:val="Compact"/>
      </w:pPr>
      <w:r>
        <w:rPr>
          <w:bCs/>
          <w:b/>
        </w:rPr>
        <w:t xml:space="preserve">Financial Statement Audit:</w:t>
      </w:r>
      <w:r>
        <w:t xml:space="preserve"> </w:t>
      </w:r>
      <w:r>
        <w:t xml:space="preserve">Examination of the annual accounts, balance sheet, income statement, and cash flow statement in compliance with the Spanish Commercial Code (Código de Comercio) and the General Accounting Plan (Plan General de Contabilidad).</w:t>
      </w:r>
    </w:p>
    <w:p>
      <w:pPr>
        <w:numPr>
          <w:ilvl w:val="0"/>
          <w:numId w:val="1001"/>
        </w:numPr>
        <w:pStyle w:val="Compact"/>
      </w:pPr>
      <w:r>
        <w:rPr>
          <w:bCs/>
          <w:b/>
        </w:rPr>
        <w:t xml:space="preserve">Internal Controls Assessment:</w:t>
      </w:r>
      <w:r>
        <w:t xml:space="preserve"> </w:t>
      </w:r>
      <w:r>
        <w:t xml:space="preserve">Evaluation of the client's internal control environment, risk management frameworks, and governance structures as they operate within the Madrid business district.</w:t>
      </w:r>
    </w:p>
    <w:p>
      <w:pPr>
        <w:numPr>
          <w:ilvl w:val="0"/>
          <w:numId w:val="1001"/>
        </w:numPr>
        <w:pStyle w:val="Compact"/>
      </w:pPr>
      <w:r>
        <w:rPr>
          <w:bCs/>
          <w:b/>
        </w:rPr>
        <w:t xml:space="preserve">Tax Compliance Review:</w:t>
      </w:r>
      <w:r>
        <w:t xml:space="preserve"> </w:t>
      </w:r>
      <w:r>
        <w:t xml:space="preserve">Verification of adherence to Spanish tax obligations, including IVA (VAT), IRPF, and corporate tax (Impuesto sobre Sociedades) filings managed through the Agencia Tributaria offices in Madrid.</w:t>
      </w:r>
    </w:p>
    <w:p>
      <w:pPr>
        <w:numPr>
          <w:ilvl w:val="0"/>
          <w:numId w:val="1001"/>
        </w:numPr>
        <w:pStyle w:val="Compact"/>
      </w:pPr>
      <w:r>
        <w:rPr>
          <w:bCs/>
          <w:b/>
        </w:rPr>
        <w:t xml:space="preserve">Regulatory Compliance:</w:t>
      </w:r>
      <w:r>
        <w:t xml:space="preserve"> </w:t>
      </w:r>
      <w:r>
        <w:t xml:space="preserve">Confirmation that all operations comply with the Spanish Corporate Governance Code, the Securities Market Act (Ley del Mercado de Valores), and applicable EU directives.</w:t>
      </w:r>
    </w:p>
    <w:p>
      <w:pPr>
        <w:numPr>
          <w:ilvl w:val="0"/>
          <w:numId w:val="1001"/>
        </w:numPr>
        <w:pStyle w:val="Compact"/>
      </w:pPr>
      <w:r>
        <w:rPr>
          <w:bCs/>
          <w:b/>
        </w:rPr>
        <w:t xml:space="preserve">Operational Audit:</w:t>
      </w:r>
      <w:r>
        <w:t xml:space="preserve"> </w:t>
      </w:r>
      <w:r>
        <w:t xml:space="preserve">Review of procurement processes, inventory management, and vendor contracts executed in the Madrid metropolitan area.</w:t>
      </w:r>
    </w:p>
    <w:p>
      <w:pPr>
        <w:numPr>
          <w:ilvl w:val="0"/>
          <w:numId w:val="1001"/>
        </w:numPr>
        <w:pStyle w:val="Compact"/>
      </w:pPr>
      <w:r>
        <w:rPr>
          <w:bCs/>
          <w:b/>
        </w:rPr>
        <w:t xml:space="preserve">IT Systems Audit:</w:t>
      </w:r>
      <w:r>
        <w:t xml:space="preserve"> </w:t>
      </w:r>
      <w:r>
        <w:t xml:space="preserve">Assessment of data security, access controls, and digital record-keeping systems in alignment with the Spanish Data Protection Act (LOPDGDD) and GDPR.</w:t>
      </w:r>
    </w:p>
    <w:bookmarkEnd w:id="26"/>
    <w:bookmarkStart w:id="27" w:name="fee-structure-pricing-breakdown"/>
    <w:p>
      <w:pPr>
        <w:pStyle w:val="Heading2"/>
      </w:pPr>
      <w:r>
        <w:t xml:space="preserve">3. Fee Structure &amp;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Planning &amp; Risk Assessment (Madrid office visit)</w:t>
            </w:r>
          </w:p>
        </w:tc>
        <w:tc>
          <w:tcPr/>
          <w:p>
            <w:pPr>
              <w:pStyle w:val="Compact"/>
              <w:jc w:val="left"/>
            </w:pPr>
            <w:r>
              <w:t xml:space="preserve">40</w:t>
            </w:r>
          </w:p>
        </w:tc>
        <w:tc>
          <w:tcPr/>
          <w:p>
            <w:pPr>
              <w:pStyle w:val="Compact"/>
              <w:jc w:val="left"/>
            </w:pPr>
            <w:r>
              <w:t xml:space="preserve">€120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Fieldwork &amp; Transaction Testing</w:t>
            </w:r>
          </w:p>
        </w:tc>
        <w:tc>
          <w:tcPr/>
          <w:p>
            <w:pPr>
              <w:pStyle w:val="Compact"/>
              <w:jc w:val="left"/>
            </w:pPr>
            <w:r>
              <w:t xml:space="preserve">120</w:t>
            </w:r>
          </w:p>
        </w:tc>
        <w:tc>
          <w:tcPr/>
          <w:p>
            <w:pPr>
              <w:pStyle w:val="Compact"/>
              <w:jc w:val="left"/>
            </w:pPr>
            <w:r>
              <w:t xml:space="preserve">€110</w:t>
            </w:r>
          </w:p>
        </w:tc>
        <w:tc>
          <w:tcPr/>
          <w:p>
            <w:pPr>
              <w:pStyle w:val="Compact"/>
              <w:jc w:val="left"/>
            </w:pPr>
            <w:r>
              <w:t xml:space="preserve">€13,200.00</w:t>
            </w:r>
          </w:p>
        </w:tc>
      </w:tr>
      <w:tr>
        <w:tc>
          <w:tcPr/>
          <w:p>
            <w:pPr>
              <w:pStyle w:val="Compact"/>
              <w:jc w:val="left"/>
            </w:pPr>
            <w:r>
              <w:t xml:space="preserve">3</w:t>
            </w:r>
          </w:p>
        </w:tc>
        <w:tc>
          <w:tcPr/>
          <w:p>
            <w:pPr>
              <w:pStyle w:val="Compact"/>
              <w:jc w:val="left"/>
            </w:pPr>
            <w:r>
              <w:t xml:space="preserve">Internal Controls &amp; Governance Review</w:t>
            </w:r>
          </w:p>
        </w:tc>
        <w:tc>
          <w:tcPr/>
          <w:p>
            <w:pPr>
              <w:pStyle w:val="Compact"/>
              <w:jc w:val="left"/>
            </w:pPr>
            <w:r>
              <w:t xml:space="preserve">60</w:t>
            </w:r>
          </w:p>
        </w:tc>
        <w:tc>
          <w:tcPr/>
          <w:p>
            <w:pPr>
              <w:pStyle w:val="Compact"/>
              <w:jc w:val="left"/>
            </w:pPr>
            <w:r>
              <w:t xml:space="preserve">€115</w:t>
            </w:r>
          </w:p>
        </w:tc>
        <w:tc>
          <w:tcPr/>
          <w:p>
            <w:pPr>
              <w:pStyle w:val="Compact"/>
              <w:jc w:val="left"/>
            </w:pPr>
            <w:r>
              <w:t xml:space="preserve">€6,900.00</w:t>
            </w:r>
          </w:p>
        </w:tc>
      </w:tr>
      <w:tr>
        <w:tc>
          <w:tcPr/>
          <w:p>
            <w:pPr>
              <w:pStyle w:val="Compact"/>
              <w:jc w:val="left"/>
            </w:pPr>
            <w:r>
              <w:t xml:space="preserve">4</w:t>
            </w:r>
          </w:p>
        </w:tc>
        <w:tc>
          <w:tcPr/>
          <w:p>
            <w:pPr>
              <w:pStyle w:val="Compact"/>
              <w:jc w:val="left"/>
            </w:pPr>
            <w:r>
              <w:t xml:space="preserve">Tax Compliance &amp; Regulatory Verification</w:t>
            </w:r>
          </w:p>
        </w:tc>
        <w:tc>
          <w:tcPr/>
          <w:p>
            <w:pPr>
              <w:pStyle w:val="Compact"/>
              <w:jc w:val="left"/>
            </w:pPr>
            <w:r>
              <w:t xml:space="preserve">50</w:t>
            </w:r>
          </w:p>
        </w:tc>
        <w:tc>
          <w:tcPr/>
          <w:p>
            <w:pPr>
              <w:pStyle w:val="Compact"/>
              <w:jc w:val="left"/>
            </w:pPr>
            <w:r>
              <w:t xml:space="preserve">€125</w:t>
            </w:r>
          </w:p>
        </w:tc>
        <w:tc>
          <w:tcPr/>
          <w:p>
            <w:pPr>
              <w:pStyle w:val="Compact"/>
              <w:jc w:val="left"/>
            </w:pPr>
            <w:r>
              <w:t xml:space="preserve">€6,250.00</w:t>
            </w:r>
          </w:p>
        </w:tc>
      </w:tr>
      <w:tr>
        <w:tc>
          <w:tcPr/>
          <w:p>
            <w:pPr>
              <w:pStyle w:val="Compact"/>
              <w:jc w:val="left"/>
            </w:pPr>
            <w:r>
              <w:t xml:space="preserve">5</w:t>
            </w:r>
          </w:p>
        </w:tc>
        <w:tc>
          <w:tcPr/>
          <w:p>
            <w:pPr>
              <w:pStyle w:val="Compact"/>
              <w:jc w:val="left"/>
            </w:pPr>
            <w:r>
              <w:t xml:space="preserve">IT &amp; Data Security Audit (Madrid premises)</w:t>
            </w:r>
          </w:p>
        </w:tc>
        <w:tc>
          <w:tcPr/>
          <w:p>
            <w:pPr>
              <w:pStyle w:val="Compact"/>
              <w:jc w:val="left"/>
            </w:pPr>
            <w:r>
              <w:t xml:space="preserve">35</w:t>
            </w:r>
          </w:p>
        </w:tc>
        <w:tc>
          <w:tcPr/>
          <w:p>
            <w:pPr>
              <w:pStyle w:val="Compact"/>
              <w:jc w:val="left"/>
            </w:pPr>
            <w:r>
              <w:t xml:space="preserve">€130</w:t>
            </w:r>
          </w:p>
        </w:tc>
        <w:tc>
          <w:tcPr/>
          <w:p>
            <w:pPr>
              <w:pStyle w:val="Compact"/>
              <w:jc w:val="left"/>
            </w:pPr>
            <w:r>
              <w:t xml:space="preserve">€4,550.00</w:t>
            </w:r>
          </w:p>
        </w:tc>
      </w:tr>
      <w:tr>
        <w:tc>
          <w:tcPr/>
          <w:p>
            <w:pPr>
              <w:pStyle w:val="Compact"/>
              <w:jc w:val="left"/>
            </w:pPr>
            <w:r>
              <w:t xml:space="preserve">6</w:t>
            </w:r>
          </w:p>
        </w:tc>
        <w:tc>
          <w:tcPr/>
          <w:p>
            <w:pPr>
              <w:pStyle w:val="Compact"/>
              <w:jc w:val="left"/>
            </w:pPr>
            <w:r>
              <w:t xml:space="preserve">Report Drafting, Review &amp; Final Audit Opinion</w:t>
            </w:r>
          </w:p>
        </w:tc>
        <w:tc>
          <w:tcPr/>
          <w:p>
            <w:pPr>
              <w:pStyle w:val="Compact"/>
              <w:jc w:val="left"/>
            </w:pPr>
            <w:r>
              <w:t xml:space="preserve">45</w:t>
            </w:r>
          </w:p>
        </w:tc>
        <w:tc>
          <w:tcPr/>
          <w:p>
            <w:pPr>
              <w:pStyle w:val="Compact"/>
              <w:jc w:val="left"/>
            </w:pPr>
            <w:r>
              <w:t xml:space="preserve">€120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Travel &amp; Local Expenses within Madrid</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r>
        <w:tc>
          <w:tcPr>
            <w:gridSpan w:val="4"/>
          </w:tcPr>
          <w:p>
            <w:pPr>
              <w:pStyle w:val="Compact"/>
              <w:jc w:val="left"/>
            </w:pPr>
            <w:r>
              <w:rPr>
                <w:bCs/>
                <w:b/>
              </w:rPr>
              <w:t xml:space="preserve">Subtotal (Excluding IVA)</w:t>
            </w:r>
          </w:p>
        </w:tc>
        <w:tc>
          <w:tcPr/>
          <w:p>
            <w:pPr>
              <w:pStyle w:val="Compact"/>
              <w:jc w:val="left"/>
            </w:pPr>
            <w:r>
              <w:rPr>
                <w:bCs/>
                <w:b/>
              </w:rPr>
              <w:t xml:space="preserve">€42,300.00</w:t>
            </w:r>
          </w:p>
        </w:tc>
      </w:tr>
      <w:tr>
        <w:tc>
          <w:tcPr>
            <w:gridSpan w:val="4"/>
          </w:tcPr>
          <w:p>
            <w:pPr>
              <w:pStyle w:val="Compact"/>
              <w:jc w:val="left"/>
            </w:pPr>
            <w:r>
              <w:rPr>
                <w:bCs/>
                <w:b/>
              </w:rPr>
              <w:t xml:space="preserve">IVA (21% — Spanish VAT)</w:t>
            </w:r>
          </w:p>
        </w:tc>
        <w:tc>
          <w:tcPr/>
          <w:p>
            <w:pPr>
              <w:pStyle w:val="Compact"/>
              <w:jc w:val="left"/>
            </w:pPr>
            <w:r>
              <w:rPr>
                <w:bCs/>
                <w:b/>
              </w:rPr>
              <w:t xml:space="preserve">€8,883.00</w:t>
            </w:r>
          </w:p>
        </w:tc>
      </w:tr>
      <w:tr>
        <w:tc>
          <w:tcPr>
            <w:gridSpan w:val="4"/>
          </w:tcPr>
          <w:p>
            <w:pPr>
              <w:pStyle w:val="Compact"/>
              <w:jc w:val="left"/>
            </w:pPr>
            <w:r>
              <w:rPr>
                <w:bCs/>
                <w:b/>
              </w:rPr>
              <w:t xml:space="preserve">TOTAL AMOUNT DUE (EUR)</w:t>
            </w:r>
          </w:p>
        </w:tc>
        <w:tc>
          <w:tcPr/>
          <w:p>
            <w:pPr>
              <w:pStyle w:val="Compact"/>
              <w:jc w:val="left"/>
            </w:pPr>
            <w:r>
              <w:rPr>
                <w:bCs/>
                <w:b/>
              </w:rPr>
              <w:t xml:space="preserve">€51,183.00</w:t>
            </w:r>
          </w:p>
        </w:tc>
      </w:tr>
    </w:tbl>
    <w:bookmarkEnd w:id="27"/>
    <w:bookmarkStart w:id="28" w:name="payment-terms"/>
    <w:p>
      <w:pPr>
        <w:pStyle w:val="Heading2"/>
      </w:pPr>
      <w:r>
        <w:t xml:space="preserve">4. Payment Terms</w:t>
      </w:r>
    </w:p>
    <w:p>
      <w:pPr>
        <w:pStyle w:val="FirstParagraph"/>
      </w:pPr>
      <w:r>
        <w:t xml:space="preserve">Payment for the services outlined in this Quotation Estimate shall be made in three instalments: 30% upon execution of the engagement letter, 40% upon completion of fieldwork, and 30% upon delivery of the final Auditor's report. All payments shall be made via bank transfer to the account of Iberia Audit &amp; Compliance S.L. at Banco Santander, Madrid branch. Late payments shall accrue interest at the rate established by the Spanish Law on Late Payment in Commercial Transactions (Ley 3/2004).</w:t>
      </w:r>
    </w:p>
    <w:bookmarkEnd w:id="28"/>
    <w:bookmarkStart w:id="29" w:name="terms-conditions"/>
    <w:p>
      <w:pPr>
        <w:pStyle w:val="Heading2"/>
      </w:pPr>
      <w:r>
        <w:t xml:space="preserve">5. Terms &amp; Conditions</w:t>
      </w:r>
    </w:p>
    <w:p>
      <w:pPr>
        <w:numPr>
          <w:ilvl w:val="0"/>
          <w:numId w:val="1002"/>
        </w:numPr>
        <w:pStyle w:val="Compact"/>
      </w:pPr>
      <w:r>
        <w:t xml:space="preserve">This Quotation Estimate is valid for a period of ninety (90) calendar days from the date of issue. Beyond this period, fees may be subject to revision based on market conditions in Madrid.</w:t>
      </w:r>
    </w:p>
    <w:p>
      <w:pPr>
        <w:numPr>
          <w:ilvl w:val="0"/>
          <w:numId w:val="1002"/>
        </w:numPr>
        <w:pStyle w:val="Compact"/>
      </w:pPr>
      <w:r>
        <w:t xml:space="preserve">The Auditor shall maintain strict professional independence and confidentiality in accordance with the ICAC Code of Ethics and the Spanish Organic Law 3/2018 on Data Protection.</w:t>
      </w:r>
    </w:p>
    <w:p>
      <w:pPr>
        <w:numPr>
          <w:ilvl w:val="0"/>
          <w:numId w:val="1002"/>
        </w:numPr>
        <w:pStyle w:val="Compact"/>
      </w:pPr>
      <w:r>
        <w:t xml:space="preserve">All audit work shall be conducted primarily at the client's premises in Madrid, Spain, with additional visits to relevant offices, banks, and regulatory bodies as necessary.</w:t>
      </w:r>
    </w:p>
    <w:p>
      <w:pPr>
        <w:numPr>
          <w:ilvl w:val="0"/>
          <w:numId w:val="1002"/>
        </w:numPr>
        <w:pStyle w:val="Compact"/>
      </w:pPr>
      <w:r>
        <w:t xml:space="preserve">The final Auditor's report shall be delivered within thirty (30) business days following the completion of fieldwork, in both Spanish and English, as required by the client's reporting obligations.</w:t>
      </w:r>
    </w:p>
    <w:p>
      <w:pPr>
        <w:numPr>
          <w:ilvl w:val="0"/>
          <w:numId w:val="1002"/>
        </w:numPr>
        <w:pStyle w:val="Compact"/>
      </w:pPr>
      <w:r>
        <w:t xml:space="preserve">Any additional services beyond the scope defined in this Quotation Estimate shall be subject to a separate written agreement and supplementary fee schedule.</w:t>
      </w:r>
    </w:p>
    <w:p>
      <w:pPr>
        <w:numPr>
          <w:ilvl w:val="0"/>
          <w:numId w:val="1002"/>
        </w:numPr>
        <w:pStyle w:val="Compact"/>
      </w:pPr>
      <w:r>
        <w:t xml:space="preserve">Disputes arising from this engagement shall be resolved through the competent courts of Madrid, Spain, in accordance with Spanish civil and commercial law.</w:t>
      </w:r>
    </w:p>
    <w:p>
      <w:pPr>
        <w:numPr>
          <w:ilvl w:val="0"/>
          <w:numId w:val="1002"/>
        </w:numPr>
        <w:pStyle w:val="Compact"/>
      </w:pPr>
      <w:r>
        <w:t xml:space="preserve">The Auditor reserves the right to withdraw from the engagement if material non-cooperation or misrepresentation is identified during the audit process.</w:t>
      </w:r>
    </w:p>
    <w:bookmarkEnd w:id="29"/>
    <w:bookmarkStart w:id="30" w:name="acceptance-authorization"/>
    <w:p>
      <w:pPr>
        <w:pStyle w:val="Heading2"/>
      </w:pPr>
      <w:r>
        <w:t xml:space="preserve">6. Acceptance &amp; Authorization</w:t>
      </w:r>
    </w:p>
    <w:p>
      <w:pPr>
        <w:pStyle w:val="FirstParagraph"/>
      </w:pPr>
      <w:r>
        <w:t xml:space="preserve">By signing below, both parties acknowledge that this Quotation Estimate accurately reflects the agreed-upon scope of Auditor services to be performed in Madrid, Spain, and that all terms, conditions, and fees have been reviewed and accepted in full.</w:t>
      </w:r>
    </w:p>
    <w:p>
      <w:pPr>
        <w:pStyle w:val="BodyText"/>
      </w:pPr>
      <w:r>
        <w:rPr>
          <w:bCs/>
          <w:b/>
        </w:rPr>
        <w:t xml:space="preserve">For Iberia Audit &amp; Compliance S.L.</w:t>
      </w:r>
    </w:p>
    <w:p>
      <w:pPr>
        <w:pStyle w:val="BodyText"/>
      </w:pPr>
      <w:r>
        <w:t xml:space="preserve">Lead Auditor / Director</w:t>
      </w:r>
    </w:p>
    <w:p>
      <w:pPr>
        <w:pStyle w:val="BodyText"/>
      </w:pPr>
      <w:r>
        <w:t xml:space="preserve">Name, Signature &amp; Date</w:t>
      </w:r>
    </w:p>
    <w:p>
      <w:pPr>
        <w:pStyle w:val="BodyText"/>
      </w:pPr>
      <w:r>
        <w:rPr>
          <w:bCs/>
          <w:b/>
        </w:rPr>
        <w:t xml:space="preserve">For the Client</w:t>
      </w:r>
    </w:p>
    <w:p>
      <w:pPr>
        <w:pStyle w:val="BodyText"/>
      </w:pPr>
      <w:r>
        <w:t xml:space="preserve">Authorized Representative</w:t>
      </w:r>
    </w:p>
    <w:p>
      <w:pPr>
        <w:pStyle w:val="BodyText"/>
      </w:pPr>
      <w:r>
        <w:t xml:space="preserve">Name, Signature &amp; Date</w:t>
      </w:r>
    </w:p>
    <w:p>
      <w:pPr>
        <w:pStyle w:val="BodyText"/>
      </w:pPr>
      <w:r>
        <w:t xml:space="preserve">Quotation Estimate QTE-MAD-2025-0487 — Issued in Madrid, Spain — Page 1 of 1</w:t>
      </w:r>
    </w:p>
    <w:p>
      <w:pPr>
        <w:pStyle w:val="BodyText"/>
      </w:pPr>
      <w:r>
        <w:t xml:space="preserve">Iberia Audit &amp; Compliance S.L. • Calle de Serrano 45, 3ºA, 28001 Madrid • NIF: B-84729361 • Registered with the ICAC</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Madrid, Spain</dc:title>
  <dc:creator/>
  <dc:language>en</dc:language>
  <cp:keywords/>
  <dcterms:created xsi:type="dcterms:W3CDTF">2026-10-10T01:13:26Z</dcterms:created>
  <dcterms:modified xsi:type="dcterms:W3CDTF">2026-10-10T01:13:26Z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