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Auditor Services — Venezuela, Caracas</w:t>
      </w:r>
    </w:p>
    <w:p>
      <w:pPr>
        <w:pStyle w:val="BodyText"/>
      </w:pPr>
      <w:r>
        <w:t xml:space="preserve">Document Reference: QE-VC-2025-0472 | Validity: 30 Calendar Days</w:t>
      </w:r>
    </w:p>
    <w:bookmarkEnd w:id="20"/>
    <w:p>
      <w:pPr>
        <w:pStyle w:val="BodyText"/>
      </w:pPr>
      <w:r>
        <w:rPr>
          <w:bCs/>
          <w:b/>
        </w:rPr>
        <w:t xml:space="preserve">Prepared By:</w:t>
      </w:r>
      <w:r>
        <w:br/>
      </w:r>
      <w:r>
        <w:t xml:space="preserve">Meridian Audit &amp; Advisory Group, C.A.</w:t>
      </w:r>
      <w:r>
        <w:br/>
      </w:r>
      <w:r>
        <w:t xml:space="preserve">Av. Francisco de Miranda, Torre Empresarial</w:t>
      </w:r>
      <w:r>
        <w:br/>
      </w:r>
      <w:r>
        <w:t xml:space="preserve">Piso 14, Chacao, Caracas, Venezuela</w:t>
      </w:r>
      <w:r>
        <w:br/>
      </w:r>
      <w:r>
        <w:t xml:space="preserve">RIF: J-31845672-9</w:t>
      </w:r>
      <w:r>
        <w:br/>
      </w:r>
      <w:r>
        <w:t xml:space="preserve">Tel: +58 (212) 555-0147</w:t>
      </w:r>
      <w:r>
        <w:br/>
      </w:r>
      <w:r>
        <w:t xml:space="preserve">Email: quotations@meridianaudit.com.ve</w:t>
      </w:r>
    </w:p>
    <w:p>
      <w:pPr>
        <w:pStyle w:val="BodyText"/>
      </w:pPr>
      <w:r>
        <w:rPr>
          <w:bCs/>
          <w:b/>
        </w:rPr>
        <w:t xml:space="preserve">Prepared For:</w:t>
      </w:r>
      <w:r>
        <w:br/>
      </w:r>
      <w:r>
        <w:t xml:space="preserve">[Client Company Name], C.A.</w:t>
      </w:r>
      <w:r>
        <w:br/>
      </w:r>
      <w:r>
        <w:t xml:space="preserve">[Client Address], Caracas, Venezuela</w:t>
      </w:r>
      <w:r>
        <w:br/>
      </w:r>
      <w:r>
        <w:t xml:space="preserve">RIF: J-XXXXXXXX-X</w:t>
      </w:r>
      <w:r>
        <w:br/>
      </w:r>
      <w:r>
        <w:t xml:space="preserve">Contact: [Client Representative Name]</w:t>
      </w:r>
      <w:r>
        <w:br/>
      </w:r>
      <w:r>
        <w:t xml:space="preserve">Tel: +58 (212) XXX-XXXX</w:t>
      </w:r>
      <w:r>
        <w:br/>
      </w:r>
      <w:r>
        <w:t xml:space="preserve">Email: [client email]</w:t>
      </w:r>
    </w:p>
    <w:bookmarkStart w:id="21" w:name="purpose-of-this-quotation-estimate"/>
    <w:p>
      <w:pPr>
        <w:pStyle w:val="Heading2"/>
      </w:pPr>
      <w:r>
        <w:t xml:space="preserve">1. Purpose of This Quotation Estimate</w:t>
      </w:r>
    </w:p>
    <w:p>
      <w:pPr>
        <w:pStyle w:val="FirstParagraph"/>
      </w:pPr>
      <w:r>
        <w:t xml:space="preserve">This Quotation Estimate is issued by Meridian Audit &amp; Advisory Group, C.A. to provide a comprehensive and transparent cost breakdown for the engagement of a certified Auditor to perform a full-scope financial and operational audit for the client's operations located in Venezuela, Caracas. This document serves as a formal proposal outlining the scope of work, deliverables, timeline, and associated professional fees. All pricing is presented in United States Dollars (USD) and is subject to the terms and conditions specified herein. The Auditor engagement is designed to comply with the regulatory framework established by the Instituto de Contadores Públicos Autorizados (ICPA) of Venezuela and the applicable provisions of the Venezuelan Commercial Code.</w:t>
      </w:r>
    </w:p>
    <w:bookmarkEnd w:id="21"/>
    <w:bookmarkStart w:id="22" w:name="scope-of-auditor-services"/>
    <w:p>
      <w:pPr>
        <w:pStyle w:val="Heading2"/>
      </w:pPr>
      <w:r>
        <w:t xml:space="preserve">2. Scope of Auditor Services</w:t>
      </w:r>
    </w:p>
    <w:p>
      <w:pPr>
        <w:pStyle w:val="FirstParagraph"/>
      </w:pPr>
      <w:r>
        <w:t xml:space="preserve">The Auditor, a licensed Certified Public Accountant (Contador Público Autorizado) registered with the ICPA, will perform the following services within the client's premises and offices in Caracas, Venezuela:</w:t>
      </w:r>
    </w:p>
    <w:p>
      <w:pPr>
        <w:numPr>
          <w:ilvl w:val="0"/>
          <w:numId w:val="1001"/>
        </w:numPr>
        <w:pStyle w:val="Compact"/>
      </w:pPr>
      <w:r>
        <w:t xml:space="preserve">Full financial statement audit in accordance with Venezuelan Generally Accepted Accounting Principles (PCGA) and International Financial Reporting Standards (IFRS) as adopted in Venezuela.</w:t>
      </w:r>
    </w:p>
    <w:p>
      <w:pPr>
        <w:numPr>
          <w:ilvl w:val="0"/>
          <w:numId w:val="1001"/>
        </w:numPr>
        <w:pStyle w:val="Compact"/>
      </w:pPr>
      <w:r>
        <w:t xml:space="preserve">Review of internal controls, risk management frameworks, and compliance with the Ley de Sociedades Mercantiles and the regulations of the Superintendencia de Sociedades.</w:t>
      </w:r>
    </w:p>
    <w:p>
      <w:pPr>
        <w:numPr>
          <w:ilvl w:val="0"/>
          <w:numId w:val="1001"/>
        </w:numPr>
        <w:pStyle w:val="Compact"/>
      </w:pPr>
      <w:r>
        <w:t xml:space="preserve">Verification of tax obligations before the Servicio Nacional Integrado de Administración Aduanera y Fiscal (SENIAT), including IVA, ISLR, and withholding tax compliance.</w:t>
      </w:r>
    </w:p>
    <w:p>
      <w:pPr>
        <w:numPr>
          <w:ilvl w:val="0"/>
          <w:numId w:val="1001"/>
        </w:numPr>
        <w:pStyle w:val="Compact"/>
      </w:pPr>
      <w:r>
        <w:t xml:space="preserve">Operational audit of inventory, fixed assets, and cash flow management across all Caracas-based facilities.</w:t>
      </w:r>
    </w:p>
    <w:p>
      <w:pPr>
        <w:numPr>
          <w:ilvl w:val="0"/>
          <w:numId w:val="1001"/>
        </w:numPr>
        <w:pStyle w:val="Compact"/>
      </w:pPr>
      <w:r>
        <w:t xml:space="preserve">Preparation of a detailed Auditor's Report with findings, recommendations, and an opinion letter suitable for submission to the client's board of directors and regulatory authorities.</w:t>
      </w:r>
    </w:p>
    <w:p>
      <w:pPr>
        <w:numPr>
          <w:ilvl w:val="0"/>
          <w:numId w:val="1001"/>
        </w:numPr>
        <w:pStyle w:val="Compact"/>
      </w:pPr>
      <w:r>
        <w:t xml:space="preserve">On-site fieldwork conducted at the client's headquarters in Caracas, with a minimum of fifteen (15) business days of physical presence.</w:t>
      </w:r>
    </w:p>
    <w:bookmarkEnd w:id="22"/>
    <w:bookmarkStart w:id="23" w:name="Xe0d855c7c597480bbf70fab7c81f89c20a8fc33"/>
    <w:p>
      <w:pPr>
        <w:pStyle w:val="Heading2"/>
      </w:pPr>
      <w:r>
        <w:t xml:space="preserve">3. Quotation Estimate —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Line Item</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Lead Auditor — Senior engagement partner (on-site, Caracas)</w:t>
            </w:r>
          </w:p>
        </w:tc>
        <w:tc>
          <w:tcPr/>
          <w:p>
            <w:pPr>
              <w:pStyle w:val="Compact"/>
              <w:jc w:val="left"/>
            </w:pPr>
            <w:r>
              <w:t xml:space="preserve">15 days</w:t>
            </w:r>
          </w:p>
        </w:tc>
        <w:tc>
          <w:tcPr/>
          <w:p>
            <w:pPr>
              <w:pStyle w:val="Compact"/>
              <w:jc w:val="left"/>
            </w:pPr>
            <w:r>
              <w:t xml:space="preserve">$450.00</w:t>
            </w:r>
          </w:p>
        </w:tc>
        <w:tc>
          <w:tcPr/>
          <w:p>
            <w:pPr>
              <w:pStyle w:val="Compact"/>
              <w:jc w:val="left"/>
            </w:pPr>
            <w:r>
              <w:t xml:space="preserve">$6,750.00</w:t>
            </w:r>
          </w:p>
        </w:tc>
      </w:tr>
      <w:tr>
        <w:tc>
          <w:tcPr/>
          <w:p>
            <w:pPr>
              <w:pStyle w:val="Compact"/>
              <w:jc w:val="left"/>
            </w:pPr>
            <w:r>
              <w:t xml:space="preserve">2</w:t>
            </w:r>
          </w:p>
        </w:tc>
        <w:tc>
          <w:tcPr/>
          <w:p>
            <w:pPr>
              <w:pStyle w:val="Compact"/>
              <w:jc w:val="left"/>
            </w:pPr>
            <w:r>
              <w:t xml:space="preserve">Associate Auditor — Mid-level staff (on-site, Caracas)</w:t>
            </w:r>
          </w:p>
        </w:tc>
        <w:tc>
          <w:tcPr/>
          <w:p>
            <w:pPr>
              <w:pStyle w:val="Compact"/>
              <w:jc w:val="left"/>
            </w:pPr>
            <w:r>
              <w:t xml:space="preserve">25 days</w:t>
            </w:r>
          </w:p>
        </w:tc>
        <w:tc>
          <w:tcPr/>
          <w:p>
            <w:pPr>
              <w:pStyle w:val="Compact"/>
              <w:jc w:val="left"/>
            </w:pPr>
            <w:r>
              <w:t xml:space="preserve">$220.00</w:t>
            </w:r>
          </w:p>
        </w:tc>
        <w:tc>
          <w:tcPr/>
          <w:p>
            <w:pPr>
              <w:pStyle w:val="Compact"/>
              <w:jc w:val="left"/>
            </w:pPr>
            <w:r>
              <w:t xml:space="preserve">$5,500.00</w:t>
            </w:r>
          </w:p>
        </w:tc>
      </w:tr>
      <w:tr>
        <w:tc>
          <w:tcPr/>
          <w:p>
            <w:pPr>
              <w:pStyle w:val="Compact"/>
              <w:jc w:val="left"/>
            </w:pPr>
            <w:r>
              <w:t xml:space="preserve">3</w:t>
            </w:r>
          </w:p>
        </w:tc>
        <w:tc>
          <w:tcPr/>
          <w:p>
            <w:pPr>
              <w:pStyle w:val="Compact"/>
              <w:jc w:val="left"/>
            </w:pPr>
            <w:r>
              <w:t xml:space="preserve">Tax Compliance Review — SENIAT filings verification</w:t>
            </w:r>
          </w:p>
        </w:tc>
        <w:tc>
          <w:tcPr/>
          <w:p>
            <w:pPr>
              <w:pStyle w:val="Compact"/>
              <w:jc w:val="left"/>
            </w:pPr>
            <w:r>
              <w:t xml:space="preserve">1 package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Internal Controls Assessment &amp; Risk Mapping</w:t>
            </w:r>
          </w:p>
        </w:tc>
        <w:tc>
          <w:tcPr/>
          <w:p>
            <w:pPr>
              <w:pStyle w:val="Compact"/>
              <w:jc w:val="left"/>
            </w:pPr>
            <w:r>
              <w:t xml:space="preserve">1 package</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5</w:t>
            </w:r>
          </w:p>
        </w:tc>
        <w:tc>
          <w:tcPr/>
          <w:p>
            <w:pPr>
              <w:pStyle w:val="Compact"/>
              <w:jc w:val="left"/>
            </w:pPr>
            <w:r>
              <w:t xml:space="preserve">Operational Audit — Inventory &amp; Fixed Assets (Caracas sites)</w:t>
            </w:r>
          </w:p>
        </w:tc>
        <w:tc>
          <w:tcPr/>
          <w:p>
            <w:pPr>
              <w:pStyle w:val="Compact"/>
              <w:jc w:val="left"/>
            </w:pPr>
            <w:r>
              <w:t xml:space="preserve">1 package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Final Auditor's Report &amp; Opinion Letter (bilingual ES/EN)</w:t>
            </w:r>
          </w:p>
        </w:tc>
        <w:tc>
          <w:tcPr/>
          <w:p>
            <w:pPr>
              <w:pStyle w:val="Compact"/>
              <w:jc w:val="left"/>
            </w:pPr>
            <w:r>
              <w:t xml:space="preserve">1 deliverable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Travel, local transportation, and accommodation within Caracas metropolitan area</w:t>
            </w:r>
          </w:p>
        </w:tc>
        <w:tc>
          <w:tcPr/>
          <w:p>
            <w:pPr>
              <w:pStyle w:val="Compact"/>
              <w:jc w:val="left"/>
            </w:pPr>
            <w:r>
              <w:t xml:space="preserve">1 package</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8</w:t>
            </w:r>
          </w:p>
        </w:tc>
        <w:tc>
          <w:tcPr/>
          <w:p>
            <w:pPr>
              <w:pStyle w:val="Compact"/>
              <w:jc w:val="left"/>
            </w:pPr>
            <w:r>
              <w:t xml:space="preserve">Administrative overhead, document reproduction, and secure data handling</w:t>
            </w:r>
          </w:p>
        </w:tc>
        <w:tc>
          <w:tcPr/>
          <w:p>
            <w:pPr>
              <w:pStyle w:val="Compact"/>
              <w:jc w:val="left"/>
            </w:pPr>
            <w:r>
              <w:t xml:space="preserve">1 package</w:t>
            </w:r>
          </w:p>
        </w:tc>
        <w:tc>
          <w:tcPr/>
          <w:p>
            <w:pPr>
              <w:pStyle w:val="Compact"/>
              <w:jc w:val="left"/>
            </w:pPr>
            <w:r>
              <w:t xml:space="preserve">$650.00</w:t>
            </w:r>
          </w:p>
        </w:tc>
        <w:tc>
          <w:tcPr/>
          <w:p>
            <w:pPr>
              <w:pStyle w:val="Compact"/>
              <w:jc w:val="left"/>
            </w:pPr>
            <w:r>
              <w:t xml:space="preserve">$650.00</w:t>
            </w:r>
          </w:p>
        </w:tc>
      </w:tr>
      <w:tr>
        <w:tc>
          <w:tcPr>
            <w:gridSpan w:val="4"/>
          </w:tcPr>
          <w:p>
            <w:pPr>
              <w:pStyle w:val="Compact"/>
              <w:jc w:val="right"/>
            </w:pPr>
            <w:r>
              <w:t xml:space="preserve">TOTAL QUOTATION ESTIMATE (USD)</w:t>
            </w:r>
          </w:p>
        </w:tc>
        <w:tc>
          <w:tcPr/>
          <w:p>
            <w:pPr>
              <w:pStyle w:val="Compact"/>
              <w:jc w:val="left"/>
            </w:pPr>
            <w:r>
              <w:t xml:space="preserve">$20,400.00</w:t>
            </w:r>
          </w:p>
        </w:tc>
      </w:tr>
    </w:tbl>
    <w:p>
      <w:pPr>
        <w:pStyle w:val="BodyText"/>
      </w:pPr>
      <w:r>
        <w:rPr>
          <w:bCs/>
          <w:b/>
        </w:rPr>
        <w:t xml:space="preserve">Note:</w:t>
      </w:r>
      <w:r>
        <w:t xml:space="preserve"> </w:t>
      </w:r>
      <w:r>
        <w:t xml:space="preserve">The above Quotation Estimate does not include applicable Venezuelan value-added tax (IVA) of 16%, which will be added at the point of invoicing in accordance with SENIAT regulations. The total amount in Bolívares (VES) will be calculated at the official BCV exchange rate on the date of invoice issuance.</w:t>
      </w:r>
    </w:p>
    <w:bookmarkEnd w:id="23"/>
    <w:bookmarkStart w:id="24" w:name="timeline-and-milestones"/>
    <w:p>
      <w:pPr>
        <w:pStyle w:val="Heading2"/>
      </w:pPr>
      <w:r>
        <w:t xml:space="preserve">4.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Estimated Duration</w:t>
            </w:r>
          </w:p>
        </w:tc>
        <w:tc>
          <w:tcPr/>
          <w:p>
            <w:pPr>
              <w:pStyle w:val="Compact"/>
              <w:jc w:val="left"/>
            </w:pPr>
            <w:r>
              <w:t xml:space="preserve">Location</w:t>
            </w:r>
          </w:p>
        </w:tc>
      </w:tr>
      <w:tr>
        <w:tc>
          <w:tcPr/>
          <w:p>
            <w:pPr>
              <w:pStyle w:val="Compact"/>
              <w:jc w:val="left"/>
            </w:pPr>
            <w:r>
              <w:t xml:space="preserve">Planning &amp; Pre-audit documentation review</w:t>
            </w:r>
          </w:p>
        </w:tc>
        <w:tc>
          <w:tcPr/>
          <w:p>
            <w:pPr>
              <w:pStyle w:val="Compact"/>
              <w:jc w:val="left"/>
            </w:pPr>
            <w:r>
              <w:t xml:space="preserve">Week 1</w:t>
            </w:r>
          </w:p>
        </w:tc>
        <w:tc>
          <w:tcPr/>
          <w:p>
            <w:pPr>
              <w:pStyle w:val="Compact"/>
              <w:jc w:val="left"/>
            </w:pPr>
            <w:r>
              <w:t xml:space="preserve">Caracas, Venezuela (Client offices)</w:t>
            </w:r>
          </w:p>
        </w:tc>
      </w:tr>
      <w:tr>
        <w:tc>
          <w:tcPr/>
          <w:p>
            <w:pPr>
              <w:pStyle w:val="Compact"/>
              <w:jc w:val="left"/>
            </w:pPr>
            <w:r>
              <w:t xml:space="preserve">Fieldwork &amp; on-site Auditor procedures</w:t>
            </w:r>
          </w:p>
        </w:tc>
        <w:tc>
          <w:tcPr/>
          <w:p>
            <w:pPr>
              <w:pStyle w:val="Compact"/>
              <w:jc w:val="left"/>
            </w:pPr>
            <w:r>
              <w:t xml:space="preserve">Weeks 2 – 4</w:t>
            </w:r>
          </w:p>
        </w:tc>
        <w:tc>
          <w:tcPr/>
          <w:p>
            <w:pPr>
              <w:pStyle w:val="Compact"/>
              <w:jc w:val="left"/>
            </w:pPr>
            <w:r>
              <w:t xml:space="preserve">Caracas, Venezuela (All client sites)</w:t>
            </w:r>
          </w:p>
        </w:tc>
      </w:tr>
      <w:tr>
        <w:tc>
          <w:tcPr/>
          <w:p>
            <w:pPr>
              <w:pStyle w:val="Compact"/>
              <w:jc w:val="left"/>
            </w:pPr>
            <w:r>
              <w:t xml:space="preserve">Analysis, drafting, and internal quality review</w:t>
            </w:r>
          </w:p>
        </w:tc>
        <w:tc>
          <w:tcPr/>
          <w:p>
            <w:pPr>
              <w:pStyle w:val="Compact"/>
              <w:jc w:val="left"/>
            </w:pPr>
            <w:r>
              <w:t xml:space="preserve">Week 5</w:t>
            </w:r>
          </w:p>
        </w:tc>
        <w:tc>
          <w:tcPr/>
          <w:p>
            <w:pPr>
              <w:pStyle w:val="Compact"/>
              <w:jc w:val="left"/>
            </w:pPr>
            <w:r>
              <w:t xml:space="preserve">Meridian offices, Caracas</w:t>
            </w:r>
          </w:p>
        </w:tc>
      </w:tr>
      <w:tr>
        <w:tc>
          <w:tcPr/>
          <w:p>
            <w:pPr>
              <w:pStyle w:val="Compact"/>
              <w:jc w:val="left"/>
            </w:pPr>
            <w:r>
              <w:t xml:space="preserve">Final Auditor's Report delivery &amp; management presentation</w:t>
            </w:r>
          </w:p>
        </w:tc>
        <w:tc>
          <w:tcPr/>
          <w:p>
            <w:pPr>
              <w:pStyle w:val="Compact"/>
              <w:jc w:val="left"/>
            </w:pPr>
            <w:r>
              <w:t xml:space="preserve">Week 6</w:t>
            </w:r>
          </w:p>
        </w:tc>
        <w:tc>
          <w:tcPr/>
          <w:p>
            <w:pPr>
              <w:pStyle w:val="Compact"/>
              <w:jc w:val="left"/>
            </w:pPr>
            <w:r>
              <w:t xml:space="preserve">Caracas, Venezuela (Client HQ)</w:t>
            </w:r>
          </w:p>
        </w:tc>
      </w:tr>
    </w:tbl>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thirty (30) calendar days from the date of issue. After this period, fees may be adjusted to reflect changes in the BCV exchange rate or market conditions in Venezuela.</w:t>
      </w:r>
    </w:p>
    <w:p>
      <w:pPr>
        <w:pStyle w:val="BodyText"/>
      </w:pPr>
      <w:r>
        <w:rPr>
          <w:bCs/>
          <w:b/>
        </w:rPr>
        <w:t xml:space="preserve">5.2</w:t>
      </w:r>
      <w:r>
        <w:t xml:space="preserve"> </w:t>
      </w:r>
      <w:r>
        <w:t xml:space="preserve">Payment terms: 40% advance upon contract signing, 40% upon completion of fieldwork, and 20% upon delivery of the final Auditor's Report. Payments shall be made in USD via wire transfer to the firm's account at a Venezuelan commercial bank authorized by the Banco Central de Venezuela (BCV).</w:t>
      </w:r>
    </w:p>
    <w:p>
      <w:pPr>
        <w:pStyle w:val="BodyText"/>
      </w:pPr>
      <w:r>
        <w:rPr>
          <w:bCs/>
          <w:b/>
        </w:rPr>
        <w:t xml:space="preserve">5.3</w:t>
      </w:r>
      <w:r>
        <w:t xml:space="preserve"> </w:t>
      </w:r>
      <w:r>
        <w:t xml:space="preserve">The Auditor and all engagement team members shall maintain strict confidentiality in accordance with the Venezuelan Ley de Protección de Datos Personales and the professional code of ethics of the ICPA. A Non-Disclosure Agreement (NDA) shall be executed prior to the commencement of fieldwork.</w:t>
      </w:r>
    </w:p>
    <w:p>
      <w:pPr>
        <w:pStyle w:val="BodyText"/>
      </w:pPr>
      <w:r>
        <w:rPr>
          <w:bCs/>
          <w:b/>
        </w:rPr>
        <w:t xml:space="preserve">5.4</w:t>
      </w:r>
      <w:r>
        <w:t xml:space="preserve"> </w:t>
      </w:r>
      <w:r>
        <w:t xml:space="preserve">The client agrees to provide timely access to all financial records, ledgers, bank statements, tax filings, and supporting documentation located in Caracas. Delays in document provision may extend the timeline and incur additional fees at the rate specified in Line Item 1.</w:t>
      </w:r>
    </w:p>
    <w:p>
      <w:pPr>
        <w:pStyle w:val="BodyText"/>
      </w:pPr>
      <w:r>
        <w:rPr>
          <w:bCs/>
          <w:b/>
        </w:rPr>
        <w:t xml:space="preserve">5.5</w:t>
      </w:r>
      <w:r>
        <w:t xml:space="preserve"> </w:t>
      </w:r>
      <w:r>
        <w:t xml:space="preserve">This Quotation Estimate is non-binding until a formal Professional Services Contract is executed by both parties. The Auditor engagement shall be governed by the laws of the Bolivarian Republic of Venezuela, and any disputes shall be resolved through arbitration in Caracas under the rules of the Centro de Arbitraje y Mediación de la Cámara de Comercio de Caracas.</w:t>
      </w:r>
    </w:p>
    <w:p>
      <w:pPr>
        <w:pStyle w:val="BodyText"/>
      </w:pPr>
      <w:r>
        <w:rPr>
          <w:bCs/>
          <w:b/>
        </w:rPr>
        <w:t xml:space="preserve">5.6</w:t>
      </w:r>
      <w:r>
        <w:t xml:space="preserve"> </w:t>
      </w:r>
      <w:r>
        <w:t xml:space="preserve">The Auditor's opinion and report are intended solely for the use of the client's management, board of directors, and Venezuelan regulatory authorities. No third party may rely upon the Auditor's Report without prior written consent from Meridian Audit &amp; Advisory Group, C.A.</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for Auditor services in Venezuela, Caracas, and agrees to the scope, pricing, and terms outlined in this document. This acceptance does not constitute a binding contract until the formal engagement letter is countersigned by both parties.</w:t>
      </w:r>
    </w:p>
    <w:p>
      <w:pPr>
        <w:pStyle w:val="BodyText"/>
      </w:pPr>
      <w:r>
        <w:rPr>
          <w:bCs/>
          <w:b/>
        </w:rPr>
        <w:t xml:space="preserve">For Meridian Audit &amp; Advisory Group, C.A.</w:t>
      </w:r>
      <w:r>
        <w:br/>
      </w:r>
      <w:r>
        <w:t xml:space="preserve">Name: ______________________________</w:t>
      </w:r>
      <w:r>
        <w:br/>
      </w:r>
      <w:r>
        <w:t xml:space="preserve">Title: Lead Auditor / Engagement Partner</w:t>
      </w:r>
      <w:r>
        <w:br/>
      </w:r>
      <w:r>
        <w:t xml:space="preserve">Date: ______________________________</w:t>
      </w:r>
    </w:p>
    <w:p>
      <w:pPr>
        <w:pStyle w:val="BodyText"/>
      </w:pPr>
      <w:r>
        <w:rPr>
          <w:bCs/>
          <w:b/>
        </w:rPr>
        <w:t xml:space="preserve">For the Client</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Meridian Audit &amp; Advisory Group, C.A. — Av. Francisco de Miranda, Torre Empresarial, Piso 14, Chacao, Caracas, Venezuela</w:t>
      </w:r>
    </w:p>
    <w:p>
      <w:pPr>
        <w:pStyle w:val="BodyText"/>
      </w:pPr>
      <w:r>
        <w:t xml:space="preserve">RIF: J-31845672-9 | Tel: +58 (212) 555-0147 | quotations@meridianaudit.com.ve</w:t>
      </w:r>
    </w:p>
    <w:p>
      <w:pPr>
        <w:pStyle w:val="BodyText"/>
      </w:pPr>
      <w:r>
        <w:t xml:space="preserve">This Quotation Estimate document was generated for professional services engagement in Venezuela, Caracas. All rights reserved. ©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Venezuela Caracas</dc:title>
  <dc:creator/>
  <dc:language>en</dc:language>
  <cp:keywords/>
  <dcterms:created xsi:type="dcterms:W3CDTF">2026-10-10T04:33:15Z</dcterms:created>
  <dcterms:modified xsi:type="dcterms:W3CDTF">2026-10-10T04:33:15Z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