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quotation-estimate"/>
    <w:p>
      <w:pPr>
        <w:pStyle w:val="Heading1"/>
      </w:pPr>
      <w:r>
        <w:t xml:space="preserve">QUOTATION ESTIMATE</w:t>
      </w:r>
    </w:p>
    <w:bookmarkStart w:id="20" w:name="X96c5a1fa64e0170baf91e1abb8d8cb6fc3c7b12"/>
    <w:p>
      <w:pPr>
        <w:pStyle w:val="Heading2"/>
      </w:pPr>
      <w:r>
        <w:t xml:space="preserve">Professional Auditor Services — Vietnam Ho Chi Minh City</w:t>
      </w:r>
    </w:p>
    <w:p>
      <w:pPr>
        <w:pStyle w:val="FirstParagraph"/>
      </w:pPr>
      <w:r>
        <w:t xml:space="preserve">SaiGon Audit &amp; Advisory Co., Ltd. | 12th Floor, Bitexco Financial Tower, 2 Hải Triều Street, Bến Nghé Ward, District 1, Ho Chi Minh City, Vietnam</w:t>
      </w:r>
    </w:p>
    <w:p>
      <w:pPr>
        <w:pStyle w:val="BodyText"/>
      </w:pPr>
      <w:r>
        <w:t xml:space="preserve">Tel: +84 28 3822 5566 | Email: quotation@saiigonaudit.vn | Tax Code: 0312345678</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QTE-HCM-2025-0472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VND (Vietnamese Dong)</w:t>
            </w:r>
          </w:p>
        </w:tc>
      </w:tr>
      <w:tr>
        <w:tc>
          <w:tcPr/>
          <w:p>
            <w:pPr>
              <w:pStyle w:val="Compact"/>
              <w:jc w:val="left"/>
            </w:pPr>
            <w:r>
              <w:t xml:space="preserve">Prepared For (Client):</w:t>
            </w:r>
          </w:p>
        </w:tc>
        <w:tc>
          <w:tcPr/>
          <w:p>
            <w:pPr>
              <w:pStyle w:val="Compact"/>
              <w:jc w:val="left"/>
            </w:pPr>
            <w:r>
              <w:t xml:space="preserve">Golden Dragon Manufacturing JSC</w:t>
            </w:r>
          </w:p>
        </w:tc>
        <w:tc>
          <w:tcPr/>
          <w:p>
            <w:pPr>
              <w:pStyle w:val="Compact"/>
              <w:jc w:val="left"/>
            </w:pPr>
            <w:r>
              <w:t xml:space="preserve">Client Address:</w:t>
            </w:r>
          </w:p>
        </w:tc>
        <w:tc>
          <w:tcPr/>
          <w:p>
            <w:pPr>
              <w:pStyle w:val="Compact"/>
              <w:jc w:val="left"/>
            </w:pPr>
            <w:r>
              <w:t xml:space="preserve">Tan Thuan Industrial Park, District 7, Ho Chi Minh City, Vietnam</w:t>
            </w:r>
          </w:p>
        </w:tc>
      </w:tr>
      <w:tr>
        <w:tc>
          <w:tcPr/>
          <w:p>
            <w:pPr>
              <w:pStyle w:val="Compact"/>
              <w:jc w:val="left"/>
            </w:pPr>
            <w:r>
              <w:t xml:space="preserve">Contact Person:</w:t>
            </w:r>
          </w:p>
        </w:tc>
        <w:tc>
          <w:tcPr/>
          <w:p>
            <w:pPr>
              <w:pStyle w:val="Compact"/>
              <w:jc w:val="left"/>
            </w:pPr>
            <w:r>
              <w:t xml:space="preserve">Mr. Tran Van Minh, CFO</w:t>
            </w:r>
          </w:p>
        </w:tc>
        <w:tc>
          <w:tcPr/>
          <w:p>
            <w:pPr>
              <w:pStyle w:val="Compact"/>
              <w:jc w:val="left"/>
            </w:pPr>
            <w:r>
              <w:t xml:space="preserve">Contact Email:</w:t>
            </w:r>
          </w:p>
        </w:tc>
        <w:tc>
          <w:tcPr/>
          <w:p>
            <w:pPr>
              <w:pStyle w:val="Compact"/>
              <w:jc w:val="left"/>
            </w:pPr>
            <w:r>
              <w:t xml:space="preserve">cfo@goldendragonmfg.vn</w:t>
            </w:r>
          </w:p>
        </w:tc>
      </w:tr>
      <w:tr>
        <w:tc>
          <w:tcPr/>
          <w:p>
            <w:pPr>
              <w:pStyle w:val="Compact"/>
              <w:jc w:val="left"/>
            </w:pPr>
            <w:r>
              <w:t xml:space="preserve">Service Location:</w:t>
            </w:r>
          </w:p>
        </w:tc>
        <w:tc>
          <w:tcPr>
            <w:gridSpan w:val="3"/>
          </w:tcPr>
          <w:p>
            <w:pPr>
              <w:pStyle w:val="Compact"/>
              <w:jc w:val="left"/>
            </w:pPr>
            <w:r>
              <w:t xml:space="preserve">Vietnam Ho Chi Minh City (all on-site engagements conducted within District 1, District 7, and Binh Tan District)</w:t>
            </w:r>
          </w:p>
        </w:tc>
      </w:tr>
    </w:tbl>
    <w:bookmarkStart w:id="22" w:name="X0c7581080508d578c26b6d8dfd726c7e3ca5cc9"/>
    <w:p>
      <w:pPr>
        <w:pStyle w:val="Heading2"/>
      </w:pPr>
      <w:r>
        <w:t xml:space="preserve">1. Purpose and Scope of This Quotation Estimate</w:t>
      </w:r>
    </w:p>
    <w:p>
      <w:pPr>
        <w:pStyle w:val="FirstParagraph"/>
      </w:pPr>
      <w:r>
        <w:t xml:space="preserve">This Quotation Estimate is issued by SaiGon Audit &amp; Advisory Co., Ltd. to Golden Dragon Manufacturing JSC in relation to the engagement of a qualified</w:t>
      </w:r>
      <w:r>
        <w:t xml:space="preserve"> </w:t>
      </w:r>
      <w:r>
        <w:rPr>
          <w:bCs/>
          <w:b/>
        </w:rPr>
        <w:t xml:space="preserve">Auditor</w:t>
      </w:r>
      <w:r>
        <w:t xml:space="preserve"> </w:t>
      </w:r>
      <w:r>
        <w:t xml:space="preserve">to perform a comprehensive annual financial audit and internal control review for the fiscal year ending 31 December 2025. The engagement will be executed in and around</w:t>
      </w:r>
      <w:r>
        <w:t xml:space="preserve"> </w:t>
      </w:r>
      <w:r>
        <w:rPr>
          <w:bCs/>
          <w:b/>
        </w:rPr>
        <w:t xml:space="preserve">Vietnam Ho Chi Minh City</w:t>
      </w:r>
      <w:r>
        <w:t xml:space="preserve">, where the client maintains its principal offices, manufacturing facilities, and regional distribution centers. This Quotation Estimate outlines the full scope of Auditor services, the associated professional fees, travel and logistical costs specific to operations within Ho Chi Minh City, and all applicable terms governing the engagement.</w:t>
      </w:r>
    </w:p>
    <w:bookmarkEnd w:id="22"/>
    <w:bookmarkStart w:id="23" w:name="detailed-scope-of-auditor-services"/>
    <w:p>
      <w:pPr>
        <w:pStyle w:val="Heading2"/>
      </w:pPr>
      <w:r>
        <w:t xml:space="preserve">2. Detailed Scope of Auditor Services</w:t>
      </w:r>
    </w:p>
    <w:p>
      <w:pPr>
        <w:pStyle w:val="FirstParagraph"/>
      </w:pPr>
      <w:r>
        <w:t xml:space="preserve">The appointed</w:t>
      </w:r>
      <w:r>
        <w:t xml:space="preserve"> </w:t>
      </w:r>
      <w:r>
        <w:rPr>
          <w:bCs/>
          <w:b/>
        </w:rPr>
        <w:t xml:space="preserve">Auditor</w:t>
      </w:r>
      <w:r>
        <w:t xml:space="preserve"> </w:t>
      </w:r>
      <w:r>
        <w:t xml:space="preserve">will perform the following services in accordance with Vietnamese Accounting Standards (VAS), International Financial Reporting Standards (IFRS) where applicable, and the requirements of the State Audit of Vietnam (SAV) for entities of this size:</w:t>
      </w:r>
    </w:p>
    <w:p>
      <w:pPr>
        <w:numPr>
          <w:ilvl w:val="0"/>
          <w:numId w:val="1001"/>
        </w:numPr>
        <w:pStyle w:val="Compact"/>
      </w:pPr>
      <w:r>
        <w:t xml:space="preserve">Planning and risk assessment of the financial statements for the fiscal year 2025, conducted at the client's headquarters in District 7, Ho Chi Minh City.</w:t>
      </w:r>
    </w:p>
    <w:p>
      <w:pPr>
        <w:numPr>
          <w:ilvl w:val="0"/>
          <w:numId w:val="1001"/>
        </w:numPr>
        <w:pStyle w:val="Compact"/>
      </w:pPr>
      <w:r>
        <w:t xml:space="preserve">Substantive testing of all material accounts including revenue, cost of goods sold, inventory, accounts receivable, fixed assets, and liabilities.</w:t>
      </w:r>
    </w:p>
    <w:p>
      <w:pPr>
        <w:numPr>
          <w:ilvl w:val="0"/>
          <w:numId w:val="1001"/>
        </w:numPr>
        <w:pStyle w:val="Compact"/>
      </w:pPr>
      <w:r>
        <w:t xml:space="preserve">Internal control evaluation covering procurement, production, warehousing, and sales processes across all three facilities located within Vietnam Ho Chi Minh City.</w:t>
      </w:r>
    </w:p>
    <w:p>
      <w:pPr>
        <w:numPr>
          <w:ilvl w:val="0"/>
          <w:numId w:val="1001"/>
        </w:numPr>
        <w:pStyle w:val="Compact"/>
      </w:pPr>
      <w:r>
        <w:t xml:space="preserve">Compliance review with the Vietnamese Enterprise Law 2020, the Accounting Law 2015, and applicable tax regulations enforced by the Ho Chi Minh City Department of Taxation.</w:t>
      </w:r>
    </w:p>
    <w:p>
      <w:pPr>
        <w:numPr>
          <w:ilvl w:val="0"/>
          <w:numId w:val="1001"/>
        </w:numPr>
        <w:pStyle w:val="Compact"/>
      </w:pPr>
      <w:r>
        <w:t xml:space="preserve">Preparation of the Auditor's report, management letter, and detailed working papers in both Vietnamese and English.</w:t>
      </w:r>
    </w:p>
    <w:p>
      <w:pPr>
        <w:numPr>
          <w:ilvl w:val="0"/>
          <w:numId w:val="1001"/>
        </w:numPr>
        <w:pStyle w:val="Compact"/>
      </w:pPr>
      <w:r>
        <w:t xml:space="preserve">Two on-site review meetings with the client's Board of Directors and senior management, scheduled at the client's premises in Tan Thuan Industrial Park, District 7, Ho Chi Minh City.</w:t>
      </w:r>
    </w:p>
    <w:p>
      <w:pPr>
        <w:numPr>
          <w:ilvl w:val="0"/>
          <w:numId w:val="1001"/>
        </w:numPr>
        <w:pStyle w:val="Compact"/>
      </w:pPr>
      <w:r>
        <w:t xml:space="preserve">Post-audit consultation period of 30 days for the client to seek clarification from the Auditor regarding findings and recommendations.</w:t>
      </w:r>
    </w:p>
    <w:bookmarkEnd w:id="23"/>
    <w:bookmarkStart w:id="24"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Auditor Service</w:t>
            </w:r>
          </w:p>
        </w:tc>
        <w:tc>
          <w:tcPr/>
          <w:p>
            <w:pPr>
              <w:pStyle w:val="Compact"/>
              <w:jc w:val="left"/>
            </w:pPr>
            <w:r>
              <w:t xml:space="preserve">Duration / Qty</w:t>
            </w:r>
          </w:p>
        </w:tc>
        <w:tc>
          <w:tcPr/>
          <w:p>
            <w:pPr>
              <w:pStyle w:val="Compact"/>
              <w:jc w:val="left"/>
            </w:pPr>
            <w:r>
              <w:t xml:space="preserve">Unit Rate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Senior Auditor — Engagement Partner (on-site in Ho Chi Minh City)</w:t>
            </w:r>
          </w:p>
        </w:tc>
        <w:tc>
          <w:tcPr/>
          <w:p>
            <w:pPr>
              <w:pStyle w:val="Compact"/>
              <w:jc w:val="left"/>
            </w:pPr>
            <w:r>
              <w:t xml:space="preserve">120 hours</w:t>
            </w:r>
          </w:p>
        </w:tc>
        <w:tc>
          <w:tcPr/>
          <w:p>
            <w:pPr>
              <w:pStyle w:val="Compact"/>
              <w:jc w:val="left"/>
            </w:pPr>
            <w:r>
              <w:t xml:space="preserve">1,200,000</w:t>
            </w:r>
          </w:p>
        </w:tc>
        <w:tc>
          <w:tcPr/>
          <w:p>
            <w:pPr>
              <w:pStyle w:val="Compact"/>
              <w:jc w:val="left"/>
            </w:pPr>
            <w:r>
              <w:t xml:space="preserve">144,000,000</w:t>
            </w:r>
          </w:p>
        </w:tc>
      </w:tr>
      <w:tr>
        <w:tc>
          <w:tcPr/>
          <w:p>
            <w:pPr>
              <w:pStyle w:val="Compact"/>
              <w:jc w:val="left"/>
            </w:pPr>
            <w:r>
              <w:t xml:space="preserve">2</w:t>
            </w:r>
          </w:p>
        </w:tc>
        <w:tc>
          <w:tcPr/>
          <w:p>
            <w:pPr>
              <w:pStyle w:val="Compact"/>
              <w:jc w:val="left"/>
            </w:pPr>
            <w:r>
              <w:t xml:space="preserve">Mid-Level Auditor — Audit Manager (on-site in Ho Chi Minh City)</w:t>
            </w:r>
          </w:p>
        </w:tc>
        <w:tc>
          <w:tcPr/>
          <w:p>
            <w:pPr>
              <w:pStyle w:val="Compact"/>
              <w:jc w:val="left"/>
            </w:pPr>
            <w:r>
              <w:t xml:space="preserve">200 hours</w:t>
            </w:r>
          </w:p>
        </w:tc>
        <w:tc>
          <w:tcPr/>
          <w:p>
            <w:pPr>
              <w:pStyle w:val="Compact"/>
              <w:jc w:val="left"/>
            </w:pPr>
            <w:r>
              <w:t xml:space="preserve">850,000</w:t>
            </w:r>
          </w:p>
        </w:tc>
        <w:tc>
          <w:tcPr/>
          <w:p>
            <w:pPr>
              <w:pStyle w:val="Compact"/>
              <w:jc w:val="left"/>
            </w:pPr>
            <w:r>
              <w:t xml:space="preserve">170,000,000</w:t>
            </w:r>
          </w:p>
        </w:tc>
      </w:tr>
      <w:tr>
        <w:tc>
          <w:tcPr/>
          <w:p>
            <w:pPr>
              <w:pStyle w:val="Compact"/>
              <w:jc w:val="left"/>
            </w:pPr>
            <w:r>
              <w:t xml:space="preserve">3</w:t>
            </w:r>
          </w:p>
        </w:tc>
        <w:tc>
          <w:tcPr/>
          <w:p>
            <w:pPr>
              <w:pStyle w:val="Compact"/>
              <w:jc w:val="left"/>
            </w:pPr>
            <w:r>
              <w:t xml:space="preserve">Junior Auditor — Audit Staff (on-site in Ho Chi Minh City)</w:t>
            </w:r>
          </w:p>
        </w:tc>
        <w:tc>
          <w:tcPr/>
          <w:p>
            <w:pPr>
              <w:pStyle w:val="Compact"/>
              <w:jc w:val="left"/>
            </w:pPr>
            <w:r>
              <w:t xml:space="preserve">320 hours</w:t>
            </w:r>
          </w:p>
        </w:tc>
        <w:tc>
          <w:tcPr/>
          <w:p>
            <w:pPr>
              <w:pStyle w:val="Compact"/>
              <w:jc w:val="left"/>
            </w:pPr>
            <w:r>
              <w:t xml:space="preserve">450,000</w:t>
            </w:r>
          </w:p>
        </w:tc>
        <w:tc>
          <w:tcPr/>
          <w:p>
            <w:pPr>
              <w:pStyle w:val="Compact"/>
              <w:jc w:val="left"/>
            </w:pPr>
            <w:r>
              <w:t xml:space="preserve">144,000,000</w:t>
            </w:r>
          </w:p>
        </w:tc>
      </w:tr>
      <w:tr>
        <w:tc>
          <w:tcPr/>
          <w:p>
            <w:pPr>
              <w:pStyle w:val="Compact"/>
              <w:jc w:val="left"/>
            </w:pPr>
            <w:r>
              <w:t xml:space="preserve">4</w:t>
            </w:r>
          </w:p>
        </w:tc>
        <w:tc>
          <w:tcPr/>
          <w:p>
            <w:pPr>
              <w:pStyle w:val="Compact"/>
              <w:jc w:val="left"/>
            </w:pPr>
            <w:r>
              <w:t xml:space="preserve">Specialist — Tax &amp; Regulatory Compliance Review (Ho Chi Minh City)</w:t>
            </w:r>
          </w:p>
        </w:tc>
        <w:tc>
          <w:tcPr/>
          <w:p>
            <w:pPr>
              <w:pStyle w:val="Compact"/>
              <w:jc w:val="left"/>
            </w:pPr>
            <w:r>
              <w:t xml:space="preserve">60 hours</w:t>
            </w:r>
          </w:p>
        </w:tc>
        <w:tc>
          <w:tcPr/>
          <w:p>
            <w:pPr>
              <w:pStyle w:val="Compact"/>
              <w:jc w:val="left"/>
            </w:pPr>
            <w:r>
              <w:t xml:space="preserve">1,000,000</w:t>
            </w:r>
          </w:p>
        </w:tc>
        <w:tc>
          <w:tcPr/>
          <w:p>
            <w:pPr>
              <w:pStyle w:val="Compact"/>
              <w:jc w:val="left"/>
            </w:pPr>
            <w:r>
              <w:t xml:space="preserve">60,000,000</w:t>
            </w:r>
          </w:p>
        </w:tc>
      </w:tr>
      <w:tr>
        <w:tc>
          <w:tcPr/>
          <w:p>
            <w:pPr>
              <w:pStyle w:val="Compact"/>
              <w:jc w:val="left"/>
            </w:pPr>
            <w:r>
              <w:t xml:space="preserve">5</w:t>
            </w:r>
          </w:p>
        </w:tc>
        <w:tc>
          <w:tcPr/>
          <w:p>
            <w:pPr>
              <w:pStyle w:val="Compact"/>
              <w:jc w:val="left"/>
            </w:pPr>
            <w:r>
              <w:t xml:space="preserve">Internal Control &amp; IT Systems Audit (all HCMC facilities)</w:t>
            </w:r>
          </w:p>
        </w:tc>
        <w:tc>
          <w:tcPr/>
          <w:p>
            <w:pPr>
              <w:pStyle w:val="Compact"/>
              <w:jc w:val="left"/>
            </w:pPr>
            <w:r>
              <w:t xml:space="preserve">80 hours</w:t>
            </w:r>
          </w:p>
        </w:tc>
        <w:tc>
          <w:tcPr/>
          <w:p>
            <w:pPr>
              <w:pStyle w:val="Compact"/>
              <w:jc w:val="left"/>
            </w:pPr>
            <w:r>
              <w:t xml:space="preserve">900,000</w:t>
            </w:r>
          </w:p>
        </w:tc>
        <w:tc>
          <w:tcPr/>
          <w:p>
            <w:pPr>
              <w:pStyle w:val="Compact"/>
              <w:jc w:val="left"/>
            </w:pPr>
            <w:r>
              <w:t xml:space="preserve">72,000,000</w:t>
            </w:r>
          </w:p>
        </w:tc>
      </w:tr>
      <w:tr>
        <w:tc>
          <w:tcPr/>
          <w:p>
            <w:pPr>
              <w:pStyle w:val="Compact"/>
              <w:jc w:val="left"/>
            </w:pPr>
            <w:r>
              <w:t xml:space="preserve">6</w:t>
            </w:r>
          </w:p>
        </w:tc>
        <w:tc>
          <w:tcPr/>
          <w:p>
            <w:pPr>
              <w:pStyle w:val="Compact"/>
              <w:jc w:val="left"/>
            </w:pPr>
            <w:r>
              <w:t xml:space="preserve">Travel, transportation, and local logistics within Vietnam Ho Chi Minh City</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18,000,000</w:t>
            </w:r>
          </w:p>
        </w:tc>
      </w:tr>
      <w:tr>
        <w:tc>
          <w:tcPr/>
          <w:p>
            <w:pPr>
              <w:pStyle w:val="Compact"/>
              <w:jc w:val="left"/>
            </w:pPr>
            <w:r>
              <w:t xml:space="preserve">7</w:t>
            </w:r>
          </w:p>
        </w:tc>
        <w:tc>
          <w:tcPr/>
          <w:p>
            <w:pPr>
              <w:pStyle w:val="Compact"/>
              <w:jc w:val="left"/>
            </w:pPr>
            <w:r>
              <w:t xml:space="preserve">Report preparation, translation (VN/EN), and printing</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12,000,000</w:t>
            </w:r>
          </w:p>
        </w:tc>
      </w:tr>
      <w:tr>
        <w:tc>
          <w:tcPr/>
          <w:p>
            <w:pPr>
              <w:pStyle w:val="Compact"/>
              <w:jc w:val="left"/>
            </w:pPr>
            <w:r>
              <w:t xml:space="preserve">8</w:t>
            </w:r>
          </w:p>
        </w:tc>
        <w:tc>
          <w:tcPr/>
          <w:p>
            <w:pPr>
              <w:pStyle w:val="Compact"/>
              <w:jc w:val="left"/>
            </w:pPr>
            <w:r>
              <w:t xml:space="preserve">Post-audit consultation and follow-up (30 days)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15,000,000</w:t>
            </w:r>
          </w:p>
        </w:tc>
      </w:tr>
      <w:tr>
        <w:tc>
          <w:tcPr>
            <w:gridSpan w:val="4"/>
          </w:tcPr>
          <w:p>
            <w:pPr>
              <w:pStyle w:val="Compact"/>
              <w:jc w:val="right"/>
            </w:pPr>
            <w:r>
              <w:t xml:space="preserve">Subtotal (VND)</w:t>
            </w:r>
          </w:p>
        </w:tc>
        <w:tc>
          <w:tcPr/>
          <w:p>
            <w:pPr>
              <w:pStyle w:val="Compact"/>
              <w:jc w:val="left"/>
            </w:pPr>
            <w:r>
              <w:t xml:space="preserve">635,000,000</w:t>
            </w:r>
          </w:p>
        </w:tc>
      </w:tr>
      <w:tr>
        <w:tc>
          <w:tcPr>
            <w:gridSpan w:val="4"/>
          </w:tcPr>
          <w:p>
            <w:pPr>
              <w:pStyle w:val="Compact"/>
              <w:jc w:val="right"/>
            </w:pPr>
            <w:r>
              <w:t xml:space="preserve">Value-Added Tax (VAT) 10%</w:t>
            </w:r>
          </w:p>
        </w:tc>
        <w:tc>
          <w:tcPr/>
          <w:p>
            <w:pPr>
              <w:pStyle w:val="Compact"/>
              <w:jc w:val="left"/>
            </w:pPr>
            <w:r>
              <w:t xml:space="preserve">63,500,000</w:t>
            </w:r>
          </w:p>
        </w:tc>
      </w:tr>
      <w:tr>
        <w:tc>
          <w:tcPr>
            <w:gridSpan w:val="4"/>
          </w:tcPr>
          <w:p>
            <w:pPr>
              <w:pStyle w:val="Compact"/>
              <w:jc w:val="right"/>
            </w:pPr>
            <w:r>
              <w:t xml:space="preserve">TOTAL AMOUNT DUE (VND)</w:t>
            </w:r>
          </w:p>
        </w:tc>
        <w:tc>
          <w:tcPr/>
          <w:p>
            <w:pPr>
              <w:pStyle w:val="Compact"/>
              <w:jc w:val="left"/>
            </w:pPr>
            <w:r>
              <w:t xml:space="preserve">698,500,000</w:t>
            </w:r>
          </w:p>
        </w:tc>
      </w:tr>
    </w:tbl>
    <w:p>
      <w:pPr>
        <w:pStyle w:val="BodyText"/>
      </w:pPr>
      <w:r>
        <w:t xml:space="preserve">Total in words: Six Hundred Ninety-Eight Million Five Hundred Thousand Vietnamese Dong only.</w:t>
      </w:r>
    </w:p>
    <w:bookmarkEnd w:id="24"/>
    <w:bookmarkStart w:id="25" w:name="payment-terms"/>
    <w:p>
      <w:pPr>
        <w:pStyle w:val="Heading2"/>
      </w:pPr>
      <w:r>
        <w:t xml:space="preserve">4. Payment Terms</w:t>
      </w:r>
    </w:p>
    <w:p>
      <w:pPr>
        <w:numPr>
          <w:ilvl w:val="0"/>
          <w:numId w:val="1002"/>
        </w:numPr>
        <w:pStyle w:val="Compact"/>
      </w:pPr>
      <w:r>
        <w:rPr>
          <w:bCs/>
          <w:b/>
        </w:rPr>
        <w:t xml:space="preserve">30%</w:t>
      </w:r>
      <w:r>
        <w:t xml:space="preserve"> </w:t>
      </w:r>
      <w:r>
        <w:t xml:space="preserve">of the total Quotation Estimate amount (VND 209,550,000) is due upon signing of the engagement letter and issuance of this Quotation Estimate.</w:t>
      </w:r>
    </w:p>
    <w:p>
      <w:pPr>
        <w:numPr>
          <w:ilvl w:val="0"/>
          <w:numId w:val="1002"/>
        </w:numPr>
        <w:pStyle w:val="Compact"/>
      </w:pPr>
      <w:r>
        <w:rPr>
          <w:bCs/>
          <w:b/>
        </w:rPr>
        <w:t xml:space="preserve">40%</w:t>
      </w:r>
      <w:r>
        <w:t xml:space="preserve"> </w:t>
      </w:r>
      <w:r>
        <w:t xml:space="preserve">of the total (VND 279,400,000) is due upon completion of fieldwork and delivery of the draft Auditor's report for client review.</w:t>
      </w:r>
    </w:p>
    <w:p>
      <w:pPr>
        <w:numPr>
          <w:ilvl w:val="0"/>
          <w:numId w:val="1002"/>
        </w:numPr>
        <w:pStyle w:val="Compact"/>
      </w:pPr>
      <w:r>
        <w:rPr>
          <w:bCs/>
          <w:b/>
        </w:rPr>
        <w:t xml:space="preserve">30%</w:t>
      </w:r>
      <w:r>
        <w:t xml:space="preserve"> </w:t>
      </w:r>
      <w:r>
        <w:t xml:space="preserve">of the total (VND 209,550,000) is due upon final acceptance of the Auditor's report and all supporting documentation.</w:t>
      </w:r>
    </w:p>
    <w:p>
      <w:pPr>
        <w:numPr>
          <w:ilvl w:val="0"/>
          <w:numId w:val="1002"/>
        </w:numPr>
        <w:pStyle w:val="Compact"/>
      </w:pPr>
      <w:r>
        <w:t xml:space="preserve">Payments shall be made via bank transfer to SaiGon Audit &amp; Advisory Co., Ltd., Account No. 1234567890, Vietcombank, Ho Chi Minh City Branch.</w:t>
      </w:r>
    </w:p>
    <w:p>
      <w:pPr>
        <w:numPr>
          <w:ilvl w:val="0"/>
          <w:numId w:val="1002"/>
        </w:numPr>
        <w:pStyle w:val="Compact"/>
      </w:pPr>
      <w:r>
        <w:t xml:space="preserve">Late payments shall incur a penalty of 0.05% per day on the outstanding balance, in accordance with Vietnamese commercial law.</w:t>
      </w:r>
    </w:p>
    <w:bookmarkEnd w:id="25"/>
    <w:bookmarkStart w:id="26" w:name="terms-and-conditions"/>
    <w:p>
      <w:pPr>
        <w:pStyle w:val="Heading2"/>
      </w:pPr>
      <w:r>
        <w:t xml:space="preserve">5. Terms and Conditions</w:t>
      </w:r>
    </w:p>
    <w:p>
      <w:pPr>
        <w:numPr>
          <w:ilvl w:val="0"/>
          <w:numId w:val="1003"/>
        </w:numPr>
        <w:pStyle w:val="Compact"/>
      </w:pPr>
      <w:r>
        <w:t xml:space="preserve">This Quotation Estimate is valid for 30 calendar days from the date of issue. Beyond this period, fees may be subject to revision based on market conditions in Vietnam Ho Chi Minh City.</w:t>
      </w:r>
    </w:p>
    <w:p>
      <w:pPr>
        <w:numPr>
          <w:ilvl w:val="0"/>
          <w:numId w:val="1003"/>
        </w:numPr>
        <w:pStyle w:val="Compact"/>
      </w:pPr>
      <w:r>
        <w:t xml:space="preserve">The Auditor shall maintain strict confidentiality of all client financial data, trade secrets, and operational information in compliance with the Vietnamese Law on Commercial Secrets 2019.</w:t>
      </w:r>
    </w:p>
    <w:p>
      <w:pPr>
        <w:numPr>
          <w:ilvl w:val="0"/>
          <w:numId w:val="1003"/>
        </w:numPr>
        <w:pStyle w:val="Compact"/>
      </w:pPr>
      <w:r>
        <w:t xml:space="preserve">The Auditor is independent of the client and shall not provide any non-audit services that could impair objectivity during the engagement period.</w:t>
      </w:r>
    </w:p>
    <w:p>
      <w:pPr>
        <w:numPr>
          <w:ilvl w:val="0"/>
          <w:numId w:val="1003"/>
        </w:numPr>
        <w:pStyle w:val="Compact"/>
      </w:pPr>
      <w:r>
        <w:t xml:space="preserve">All on-site work will be conducted at the client's premises in Vietnam Ho Chi Minh City. The client shall provide reasonable access to records, personnel, and facilities during agreed working hours (08:00–17:00, Monday to Friday).</w:t>
      </w:r>
    </w:p>
    <w:p>
      <w:pPr>
        <w:numPr>
          <w:ilvl w:val="0"/>
          <w:numId w:val="1003"/>
        </w:numPr>
        <w:pStyle w:val="Compact"/>
      </w:pPr>
      <w:r>
        <w:t xml:space="preserve">The final Auditor's report shall be delivered within 45 calendar days from the completion of fieldwork.</w:t>
      </w:r>
    </w:p>
    <w:p>
      <w:pPr>
        <w:numPr>
          <w:ilvl w:val="0"/>
          <w:numId w:val="1003"/>
        </w:numPr>
        <w:pStyle w:val="Compact"/>
      </w:pPr>
      <w:r>
        <w:t xml:space="preserve">Any scope changes or additional services requested by the client beyond the original Quotation Estimate will be subject to a supplementary quotation and written approval before execution.</w:t>
      </w:r>
    </w:p>
    <w:p>
      <w:pPr>
        <w:numPr>
          <w:ilvl w:val="0"/>
          <w:numId w:val="1003"/>
        </w:numPr>
        <w:pStyle w:val="Compact"/>
      </w:pPr>
      <w:r>
        <w:t xml:space="preserve">This Quotation Estimate does not constitute a binding contract until both parties have signed the formal Engagement Letter referencing Quotation Estimate No. QTE-HCM-2025-0472.</w:t>
      </w:r>
    </w:p>
    <w:p>
      <w:pPr>
        <w:numPr>
          <w:ilvl w:val="0"/>
          <w:numId w:val="1003"/>
        </w:numPr>
        <w:pStyle w:val="Compact"/>
      </w:pPr>
      <w:r>
        <w:t xml:space="preserve">Governing law: The laws of the Socialist Republic of Vietnam. Disputes shall be resolved by the Commercial Arbitration Center of Vietnam (VIAC) in Ho Chi Minh City.</w:t>
      </w:r>
    </w:p>
    <w:bookmarkEnd w:id="26"/>
    <w:bookmarkStart w:id="27" w:name="acceptance-and-authorization"/>
    <w:p>
      <w:pPr>
        <w:pStyle w:val="Heading2"/>
      </w:pPr>
      <w:r>
        <w:t xml:space="preserve">6. Acceptance and Authorization</w:t>
      </w:r>
    </w:p>
    <w:p>
      <w:pPr>
        <w:pStyle w:val="FirstParagraph"/>
      </w:pPr>
      <w:r>
        <w:t xml:space="preserve">By signing below, both parties acknowledge that this Quotation Estimate accurately reflects the agreed scope of Auditor services to be performed in Vietnam Ho Chi Minh City and the associated professional fees. This document serves as the basis for the subsequent formal Engagement Letter.</w:t>
      </w:r>
    </w:p>
    <w:p>
      <w:pPr>
        <w:pStyle w:val="BodyText"/>
      </w:pPr>
      <w:r>
        <w:rPr>
          <w:bCs/>
          <w:b/>
        </w:rPr>
        <w:t xml:space="preserve">For and on behalf of</w:t>
      </w:r>
      <w:r>
        <w:br/>
      </w:r>
      <w:r>
        <w:t xml:space="preserve">SaiGon Audit &amp; Advisory Co., Ltd.</w:t>
      </w:r>
      <w:r>
        <w:br/>
      </w:r>
      <w:r>
        <w:br/>
      </w:r>
      <w:r>
        <w:br/>
      </w:r>
      <w:r>
        <w:t xml:space="preserve">_______________________________</w:t>
      </w:r>
      <w:r>
        <w:br/>
      </w:r>
      <w:r>
        <w:t xml:space="preserve">Nguyen Thi Lan, Managing Director</w:t>
      </w:r>
      <w:r>
        <w:br/>
      </w:r>
      <w:r>
        <w:t xml:space="preserve">Date: _______________</w:t>
      </w:r>
    </w:p>
    <w:p>
      <w:pPr>
        <w:pStyle w:val="BodyText"/>
      </w:pPr>
      <w:r>
        <w:rPr>
          <w:bCs/>
          <w:b/>
        </w:rPr>
        <w:t xml:space="preserve">For and on behalf of</w:t>
      </w:r>
      <w:r>
        <w:br/>
      </w:r>
      <w:r>
        <w:t xml:space="preserve">Golden Dragon Manufacturing JSC</w:t>
      </w:r>
      <w:r>
        <w:br/>
      </w:r>
      <w:r>
        <w:br/>
      </w:r>
      <w:r>
        <w:br/>
      </w:r>
      <w:r>
        <w:t xml:space="preserve">_______________________________</w:t>
      </w:r>
      <w:r>
        <w:br/>
      </w:r>
      <w:r>
        <w:t xml:space="preserve">Tran Van Minh, Chief Financial Officer</w:t>
      </w:r>
      <w:r>
        <w:br/>
      </w:r>
      <w:r>
        <w:t xml:space="preserve">Date: _______________</w:t>
      </w:r>
    </w:p>
    <w:p>
      <w:pPr>
        <w:pStyle w:val="BodyText"/>
      </w:pPr>
      <w:r>
        <w:t xml:space="preserve">This Quotation Estimate is the property of SaiGon Audit &amp; Advisory Co., Ltd. and is issued exclusively for the client named herein. Unauthorized reproduction or distribution is prohibited. Document reference: QTE-HCM-2025-0472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Vietnam Ho Chi Minh City</dc:title>
  <dc:creator/>
  <dc:language>en</dc:language>
  <cp:keywords/>
  <dcterms:created xsi:type="dcterms:W3CDTF">2026-10-10T03:51:10Z</dcterms:created>
  <dcterms:modified xsi:type="dcterms:W3CDTF">2026-10-10T03:51:10Z</dcterms:modified>
</cp:coreProperties>
</file>

<file path=docProps/custom.xml><?xml version="1.0" encoding="utf-8"?>
<Properties xmlns="http://schemas.openxmlformats.org/officeDocument/2006/custom-properties" xmlns:vt="http://schemas.openxmlformats.org/officeDocument/2006/docPropsVTypes"/>
</file>