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Automotive Engineer Professional Services</w:t>
      </w:r>
    </w:p>
    <w:p>
      <w:pPr>
        <w:pStyle w:val="BodyText"/>
      </w:pPr>
      <w:r>
        <w:t xml:space="preserve">Nile Automotive Engineering Solutions — Cairo, Egypt</w:t>
      </w:r>
    </w:p>
    <w:bookmarkEnd w:id="20"/>
    <w:p>
      <w:pPr>
        <w:pStyle w:val="BodyText"/>
      </w:pPr>
      <w:r>
        <w:rPr>
          <w:bCs/>
          <w:b/>
        </w:rPr>
        <w:t xml:space="preserve">Quotation No.:</w:t>
      </w:r>
      <w:r>
        <w:t xml:space="preserve"> </w:t>
      </w:r>
      <w:r>
        <w:t xml:space="preserve">QTE-CAI-2025-0472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Eng. Mahmoud El-Sayed</w:t>
      </w:r>
      <w:r>
        <w:br/>
      </w:r>
      <w:r>
        <w:rPr>
          <w:bCs/>
          <w:b/>
        </w:rPr>
        <w:t xml:space="preserve">Position:</w:t>
      </w:r>
      <w:r>
        <w:t xml:space="preserve"> </w:t>
      </w:r>
      <w:r>
        <w:t xml:space="preserve">Lead Automotive Engineer</w:t>
      </w:r>
      <w:r>
        <w:br/>
      </w:r>
      <w:r>
        <w:rPr>
          <w:bCs/>
          <w:b/>
        </w:rPr>
        <w:t xml:space="preserve">License No.:</w:t>
      </w:r>
      <w:r>
        <w:t xml:space="preserve"> </w:t>
      </w:r>
      <w:r>
        <w:t xml:space="preserve">EGY-AE-2019-3387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Nile Delta Motors Trading Co.</w:t>
            </w:r>
          </w:p>
        </w:tc>
      </w:tr>
      <w:tr>
        <w:tc>
          <w:tcPr/>
          <w:p>
            <w:pPr>
              <w:pStyle w:val="Compact"/>
              <w:jc w:val="left"/>
            </w:pPr>
            <w:r>
              <w:rPr>
                <w:bCs/>
                <w:b/>
              </w:rPr>
              <w:t xml:space="preserve">Address:</w:t>
            </w:r>
          </w:p>
        </w:tc>
        <w:tc>
          <w:tcPr/>
          <w:p>
            <w:pPr>
              <w:pStyle w:val="Compact"/>
              <w:jc w:val="left"/>
            </w:pPr>
            <w:r>
              <w:t xml:space="preserve">127 El-Tahrir Street, Downtown District, Egypt Cairo, 11511</w:t>
            </w:r>
          </w:p>
        </w:tc>
      </w:tr>
      <w:tr>
        <w:tc>
          <w:tcPr/>
          <w:p>
            <w:pPr>
              <w:pStyle w:val="Compact"/>
              <w:jc w:val="left"/>
            </w:pPr>
            <w:r>
              <w:rPr>
                <w:bCs/>
                <w:b/>
              </w:rPr>
              <w:t xml:space="preserve">Contact Person:</w:t>
            </w:r>
          </w:p>
        </w:tc>
        <w:tc>
          <w:tcPr/>
          <w:p>
            <w:pPr>
              <w:pStyle w:val="Compact"/>
              <w:jc w:val="left"/>
            </w:pPr>
            <w:r>
              <w:t xml:space="preserve">Mr. Ahmed Hassan, Operations Director</w:t>
            </w:r>
          </w:p>
        </w:tc>
      </w:tr>
      <w:tr>
        <w:tc>
          <w:tcPr/>
          <w:p>
            <w:pPr>
              <w:pStyle w:val="Compact"/>
              <w:jc w:val="left"/>
            </w:pPr>
            <w:r>
              <w:rPr>
                <w:bCs/>
                <w:b/>
              </w:rPr>
              <w:t xml:space="preserve">Phone / Email:</w:t>
            </w:r>
          </w:p>
        </w:tc>
        <w:tc>
          <w:tcPr/>
          <w:p>
            <w:pPr>
              <w:pStyle w:val="Compact"/>
              <w:jc w:val="left"/>
            </w:pPr>
            <w:r>
              <w:t xml:space="preserve">+20 2 2574 8890 / operations@niledeltamotors.eg</w:t>
            </w:r>
          </w:p>
        </w:tc>
      </w:tr>
    </w:tbl>
    <w:bookmarkEnd w:id="21"/>
    <w:bookmarkStart w:id="22" w:name="scope-of-work-description"/>
    <w:p>
      <w:pPr>
        <w:pStyle w:val="Heading2"/>
      </w:pPr>
      <w:r>
        <w:t xml:space="preserve">2. Scope of Work &amp; Description</w:t>
      </w:r>
    </w:p>
    <w:p>
      <w:pPr>
        <w:pStyle w:val="FirstParagraph"/>
      </w:pPr>
      <w:r>
        <w:t xml:space="preserve">This</w:t>
      </w:r>
      <w:r>
        <w:t xml:space="preserve"> </w:t>
      </w:r>
      <w:r>
        <w:t xml:space="preserve">Quotation Estimate</w:t>
      </w:r>
      <w:r>
        <w:t xml:space="preserve"> </w:t>
      </w:r>
      <w:r>
        <w:t xml:space="preserve">is issued by Nile Automotive Engineering Solutions, a registered professional firm operating in</w:t>
      </w:r>
      <w:r>
        <w:t xml:space="preserve"> </w:t>
      </w:r>
      <w:r>
        <w:t xml:space="preserve">Egypt Cairo</w:t>
      </w:r>
      <w:r>
        <w:t xml:space="preserve">, to provide comprehensive</w:t>
      </w:r>
      <w:r>
        <w:t xml:space="preserve"> </w:t>
      </w:r>
      <w:r>
        <w:t xml:space="preserve">Automotive Engineer</w:t>
      </w:r>
      <w:r>
        <w:t xml:space="preserve"> </w:t>
      </w:r>
      <w:r>
        <w:t xml:space="preserve">consulting and technical services for the client's fleet modernization and diagnostic overhaul project. The scope encompasses the full spectrum of automotive engineering expertise required to bring the client's 45-vehicle commercial fleet into compliance with the latest Egyptian Ministry of Transport regulations and international ISO 16749 standards.</w:t>
      </w:r>
    </w:p>
    <w:p>
      <w:pPr>
        <w:pStyle w:val="BodyText"/>
      </w:pPr>
      <w:r>
        <w:t xml:space="preserve">As a certified</w:t>
      </w:r>
      <w:r>
        <w:t xml:space="preserve"> </w:t>
      </w:r>
      <w:r>
        <w:t xml:space="preserve">Automotive Engineer</w:t>
      </w:r>
      <w:r>
        <w:t xml:space="preserve"> </w:t>
      </w:r>
      <w:r>
        <w:t xml:space="preserve">with over fourteen years of hands-on experience in the Egyptian automotive sector, the undersigned will personally oversee all phases of the engagement. The services will be delivered from our primary workshop and engineering office located in the Nasr City industrial zone of</w:t>
      </w:r>
      <w:r>
        <w:t xml:space="preserve"> </w:t>
      </w:r>
      <w:r>
        <w:t xml:space="preserve">Egypt Cairo</w:t>
      </w:r>
      <w:r>
        <w:t xml:space="preserve">, with on-site inspections conducted at the client's premises in Downtown Cairo as required. All deliverables will adhere to the technical specifications outlined in the attached annexure and will be subject to quality assurance review by a secondary</w:t>
      </w:r>
      <w:r>
        <w:t xml:space="preserve"> </w:t>
      </w:r>
      <w:r>
        <w:t xml:space="preserve">Automotive Engineer</w:t>
      </w:r>
      <w:r>
        <w:t xml:space="preserve"> </w:t>
      </w:r>
      <w:r>
        <w:t xml:space="preserve">from our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Initial fleet diagnostic assessment &amp; condition report (all 45 vehicles)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Engine performance tuning &amp; emissions calibration per Egyptian environmental standards</w:t>
            </w:r>
          </w:p>
        </w:tc>
        <w:tc>
          <w:tcPr/>
          <w:p>
            <w:pPr>
              <w:pStyle w:val="Compact"/>
              <w:jc w:val="left"/>
            </w:pPr>
            <w:r>
              <w:t xml:space="preserve">Vehicle</w:t>
            </w:r>
          </w:p>
        </w:tc>
        <w:tc>
          <w:tcPr/>
          <w:p>
            <w:pPr>
              <w:pStyle w:val="Compact"/>
              <w:jc w:val="left"/>
            </w:pPr>
            <w:r>
              <w:t xml:space="preserve">45</w:t>
            </w:r>
          </w:p>
        </w:tc>
        <w:tc>
          <w:tcPr/>
          <w:p>
            <w:pPr>
              <w:pStyle w:val="Compact"/>
              <w:jc w:val="left"/>
            </w:pPr>
            <w:r>
              <w:t xml:space="preserve">3,200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Transmission &amp; drivetrain overhaul (manual and automatic units)</w:t>
            </w:r>
          </w:p>
        </w:tc>
        <w:tc>
          <w:tcPr/>
          <w:p>
            <w:pPr>
              <w:pStyle w:val="Compact"/>
              <w:jc w:val="left"/>
            </w:pPr>
            <w:r>
              <w:t xml:space="preserve">Vehicle</w:t>
            </w:r>
          </w:p>
        </w:tc>
        <w:tc>
          <w:tcPr/>
          <w:p>
            <w:pPr>
              <w:pStyle w:val="Compact"/>
              <w:jc w:val="left"/>
            </w:pPr>
            <w:r>
              <w:t xml:space="preserve">22</w:t>
            </w:r>
          </w:p>
        </w:tc>
        <w:tc>
          <w:tcPr/>
          <w:p>
            <w:pPr>
              <w:pStyle w:val="Compact"/>
              <w:jc w:val="left"/>
            </w:pPr>
            <w:r>
              <w:t xml:space="preserve">8,500</w:t>
            </w:r>
          </w:p>
        </w:tc>
        <w:tc>
          <w:tcPr/>
          <w:p>
            <w:pPr>
              <w:pStyle w:val="Compact"/>
              <w:jc w:val="left"/>
            </w:pPr>
            <w:r>
              <w:t xml:space="preserve">187,000</w:t>
            </w:r>
          </w:p>
        </w:tc>
      </w:tr>
      <w:tr>
        <w:tc>
          <w:tcPr/>
          <w:p>
            <w:pPr>
              <w:pStyle w:val="Compact"/>
              <w:jc w:val="left"/>
            </w:pPr>
            <w:r>
              <w:t xml:space="preserve">04</w:t>
            </w:r>
          </w:p>
        </w:tc>
        <w:tc>
          <w:tcPr/>
          <w:p>
            <w:pPr>
              <w:pStyle w:val="Compact"/>
              <w:jc w:val="left"/>
            </w:pPr>
            <w:r>
              <w:t xml:space="preserve">Electrical system upgrade &amp; ECU reprogramming</w:t>
            </w:r>
          </w:p>
        </w:tc>
        <w:tc>
          <w:tcPr/>
          <w:p>
            <w:pPr>
              <w:pStyle w:val="Compact"/>
              <w:jc w:val="left"/>
            </w:pPr>
            <w:r>
              <w:t xml:space="preserve">Vehicle</w:t>
            </w:r>
          </w:p>
        </w:tc>
        <w:tc>
          <w:tcPr/>
          <w:p>
            <w:pPr>
              <w:pStyle w:val="Compact"/>
              <w:jc w:val="left"/>
            </w:pPr>
            <w:r>
              <w:t xml:space="preserve">45</w:t>
            </w:r>
          </w:p>
        </w:tc>
        <w:tc>
          <w:tcPr/>
          <w:p>
            <w:pPr>
              <w:pStyle w:val="Compact"/>
              <w:jc w:val="left"/>
            </w:pPr>
            <w:r>
              <w:t xml:space="preserve">2,800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Brake system inspection, pad replacement &amp; ABS recalibration</w:t>
            </w:r>
          </w:p>
        </w:tc>
        <w:tc>
          <w:tcPr/>
          <w:p>
            <w:pPr>
              <w:pStyle w:val="Compact"/>
              <w:jc w:val="left"/>
            </w:pPr>
            <w:r>
              <w:t xml:space="preserve">Vehicle</w:t>
            </w:r>
          </w:p>
        </w:tc>
        <w:tc>
          <w:tcPr/>
          <w:p>
            <w:pPr>
              <w:pStyle w:val="Compact"/>
              <w:jc w:val="left"/>
            </w:pPr>
            <w:r>
              <w:t xml:space="preserve">45</w:t>
            </w:r>
          </w:p>
        </w:tc>
        <w:tc>
          <w:tcPr/>
          <w:p>
            <w:pPr>
              <w:pStyle w:val="Compact"/>
              <w:jc w:val="left"/>
            </w:pPr>
            <w:r>
              <w:t xml:space="preserve">1,900</w:t>
            </w:r>
          </w:p>
        </w:tc>
        <w:tc>
          <w:tcPr/>
          <w:p>
            <w:pPr>
              <w:pStyle w:val="Compact"/>
              <w:jc w:val="left"/>
            </w:pPr>
            <w:r>
              <w:t xml:space="preserve">85,500</w:t>
            </w:r>
          </w:p>
        </w:tc>
      </w:tr>
      <w:tr>
        <w:tc>
          <w:tcPr/>
          <w:p>
            <w:pPr>
              <w:pStyle w:val="Compact"/>
              <w:jc w:val="left"/>
            </w:pPr>
            <w:r>
              <w:t xml:space="preserve">06</w:t>
            </w:r>
          </w:p>
        </w:tc>
        <w:tc>
          <w:tcPr/>
          <w:p>
            <w:pPr>
              <w:pStyle w:val="Compact"/>
              <w:jc w:val="left"/>
            </w:pPr>
            <w:r>
              <w:t xml:space="preserve">Suspension &amp; steering alignment (laser-guided, 4-wheel)</w:t>
            </w:r>
          </w:p>
        </w:tc>
        <w:tc>
          <w:tcPr/>
          <w:p>
            <w:pPr>
              <w:pStyle w:val="Compact"/>
              <w:jc w:val="left"/>
            </w:pPr>
            <w:r>
              <w:t xml:space="preserve">Vehicle</w:t>
            </w:r>
          </w:p>
        </w:tc>
        <w:tc>
          <w:tcPr/>
          <w:p>
            <w:pPr>
              <w:pStyle w:val="Compact"/>
              <w:jc w:val="left"/>
            </w:pPr>
            <w:r>
              <w:t xml:space="preserve">45</w:t>
            </w:r>
          </w:p>
        </w:tc>
        <w:tc>
          <w:tcPr/>
          <w:p>
            <w:pPr>
              <w:pStyle w:val="Compact"/>
              <w:jc w:val="left"/>
            </w:pPr>
            <w:r>
              <w:t xml:space="preserve">1,400</w:t>
            </w:r>
          </w:p>
        </w:tc>
        <w:tc>
          <w:tcPr/>
          <w:p>
            <w:pPr>
              <w:pStyle w:val="Compact"/>
              <w:jc w:val="left"/>
            </w:pPr>
            <w:r>
              <w:t xml:space="preserve">63,000</w:t>
            </w:r>
          </w:p>
        </w:tc>
      </w:tr>
      <w:tr>
        <w:tc>
          <w:tcPr/>
          <w:p>
            <w:pPr>
              <w:pStyle w:val="Compact"/>
              <w:jc w:val="left"/>
            </w:pPr>
            <w:r>
              <w:t xml:space="preserve">07</w:t>
            </w:r>
          </w:p>
        </w:tc>
        <w:tc>
          <w:tcPr/>
          <w:p>
            <w:pPr>
              <w:pStyle w:val="Compact"/>
              <w:jc w:val="left"/>
            </w:pPr>
            <w:r>
              <w:t xml:space="preserve">Technical documentation, compliance certificates &amp; final handover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On-site supervision &amp; project management (Egypt Cairo, 6 weeks)</w:t>
            </w:r>
          </w:p>
        </w:tc>
        <w:tc>
          <w:tcPr/>
          <w:p>
            <w:pPr>
              <w:pStyle w:val="Compact"/>
              <w:jc w:val="left"/>
            </w:pPr>
            <w:r>
              <w:t xml:space="preserve">Week</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gridSpan w:val="5"/>
          </w:tcPr>
          <w:p>
            <w:pPr>
              <w:pStyle w:val="Compact"/>
              <w:jc w:val="right"/>
            </w:pPr>
            <w:r>
              <w:t xml:space="preserve">Subtotal</w:t>
            </w:r>
          </w:p>
        </w:tc>
        <w:tc>
          <w:tcPr/>
          <w:p>
            <w:pPr>
              <w:pStyle w:val="Compact"/>
              <w:jc w:val="left"/>
            </w:pPr>
            <w:r>
              <w:t xml:space="preserve">747,500</w:t>
            </w:r>
          </w:p>
        </w:tc>
      </w:tr>
      <w:tr>
        <w:tc>
          <w:tcPr>
            <w:gridSpan w:val="5"/>
          </w:tcPr>
          <w:p>
            <w:pPr>
              <w:pStyle w:val="Compact"/>
              <w:jc w:val="right"/>
            </w:pPr>
            <w:r>
              <w:t xml:space="preserve">VAT (14% — Egyptian Tax Authority)</w:t>
            </w:r>
          </w:p>
        </w:tc>
        <w:tc>
          <w:tcPr/>
          <w:p>
            <w:pPr>
              <w:pStyle w:val="Compact"/>
              <w:jc w:val="left"/>
            </w:pPr>
            <w:r>
              <w:t xml:space="preserve">104,650</w:t>
            </w:r>
          </w:p>
        </w:tc>
      </w:tr>
      <w:tr>
        <w:tc>
          <w:tcPr>
            <w:gridSpan w:val="5"/>
          </w:tcPr>
          <w:p>
            <w:pPr>
              <w:pStyle w:val="Compact"/>
              <w:jc w:val="right"/>
            </w:pPr>
            <w:r>
              <w:t xml:space="preserve">GRAND TOTAL (EGP)</w:t>
            </w:r>
          </w:p>
        </w:tc>
        <w:tc>
          <w:tcPr/>
          <w:p>
            <w:pPr>
              <w:pStyle w:val="Compact"/>
              <w:jc w:val="left"/>
            </w:pPr>
            <w:r>
              <w:t xml:space="preserve">852,150</w:t>
            </w:r>
          </w:p>
        </w:tc>
      </w:tr>
    </w:tbl>
    <w:bookmarkEnd w:id="23"/>
    <w:bookmarkStart w:id="24" w:name="payment-terms"/>
    <w:p>
      <w:pPr>
        <w:pStyle w:val="Heading2"/>
      </w:pPr>
      <w:r>
        <w:t xml:space="preserve">4. Payment Terms</w:t>
      </w:r>
    </w:p>
    <w:p>
      <w:pPr>
        <w:pStyle w:val="FirstParagraph"/>
      </w:pPr>
      <w:r>
        <w:t xml:space="preserve">Payment shall be structured in three milestones: 30% advance upon acceptance of this</w:t>
      </w:r>
      <w:r>
        <w:t xml:space="preserve"> </w:t>
      </w:r>
      <w:r>
        <w:t xml:space="preserve">Quotation Estimate</w:t>
      </w:r>
      <w:r>
        <w:t xml:space="preserve">, 40% upon completion of the mid-project inspection (Week 3), and the remaining 30% upon final delivery and sign-off of all compliance certificates. All payments are to be made in Egyptian Pounds (EGP) via bank transfer to the account of Nile Automotive Engineering Solutions, National Bank of Egypt, Cairo Branch. A 2% monthly late-payment surcharge will apply to any overdue balances.</w:t>
      </w:r>
    </w:p>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work commenced after the expiry date will be subject to re-pricing based on prevailing material and labor costs in</w:t>
      </w:r>
      <w:r>
        <w:t xml:space="preserve"> </w:t>
      </w:r>
      <w:r>
        <w:t xml:space="preserve">Egypt Cairo</w:t>
      </w:r>
      <w:r>
        <w:t xml:space="preserve">.</w:t>
      </w:r>
    </w:p>
    <w:p>
      <w:pPr>
        <w:numPr>
          <w:ilvl w:val="0"/>
          <w:numId w:val="1001"/>
        </w:numPr>
        <w:pStyle w:val="Compact"/>
      </w:pPr>
      <w:r>
        <w:t xml:space="preserve">All</w:t>
      </w:r>
      <w:r>
        <w:t xml:space="preserve"> </w:t>
      </w:r>
      <w:r>
        <w:t xml:space="preserve">Automotive Engineer</w:t>
      </w:r>
      <w:r>
        <w:t xml:space="preserve"> </w:t>
      </w:r>
      <w:r>
        <w:t xml:space="preserve">services are performed in strict accordance with the Egyptian Engineering Syndicate code of practice and the relevant provisions of the Egyptian Civil Code (Law No. 131 of 1948, as amended).</w:t>
      </w:r>
    </w:p>
    <w:p>
      <w:pPr>
        <w:numPr>
          <w:ilvl w:val="0"/>
          <w:numId w:val="1001"/>
        </w:numPr>
        <w:pStyle w:val="Compact"/>
      </w:pPr>
      <w:r>
        <w:t xml:space="preserve">The</w:t>
      </w:r>
      <w:r>
        <w:t xml:space="preserve"> </w:t>
      </w:r>
      <w:r>
        <w:t xml:space="preserve">Automotive Engineer</w:t>
      </w:r>
      <w:r>
        <w:t xml:space="preserve"> </w:t>
      </w:r>
      <w:r>
        <w:t xml:space="preserve">assigned to this project holds a valid professional license issued by the Egyptian Ministry of Higher Education and Scientific Research and is fully insured for professional liability up to EGP 5,000,000.</w:t>
      </w:r>
    </w:p>
    <w:p>
      <w:pPr>
        <w:numPr>
          <w:ilvl w:val="0"/>
          <w:numId w:val="1001"/>
        </w:numPr>
        <w:pStyle w:val="Compact"/>
      </w:pPr>
      <w:r>
        <w:t xml:space="preserve">Warranty on all mechanical and electrical work performed is twelve (12) months from the date of final acceptance, covering both parts and labor. This warranty is void if the vehicle is serviced by an unauthorized third party.</w:t>
      </w:r>
    </w:p>
    <w:p>
      <w:pPr>
        <w:numPr>
          <w:ilvl w:val="0"/>
          <w:numId w:val="1001"/>
        </w:numPr>
        <w:pStyle w:val="Compact"/>
      </w:pPr>
      <w:r>
        <w:t xml:space="preserve">The client agrees to provide safe access to all vehicles and premises within</w:t>
      </w:r>
      <w:r>
        <w:t xml:space="preserve"> </w:t>
      </w:r>
      <w:r>
        <w:t xml:space="preserve">Egypt Cairo</w:t>
      </w:r>
      <w:r>
        <w:t xml:space="preserve"> </w:t>
      </w:r>
      <w:r>
        <w:t xml:space="preserve">during the agreed working hours (08:00 – 17:00, Sunday through Thursday).</w:t>
      </w:r>
    </w:p>
    <w:p>
      <w:pPr>
        <w:numPr>
          <w:ilvl w:val="0"/>
          <w:numId w:val="1001"/>
        </w:numPr>
        <w:pStyle w:val="Compact"/>
      </w:pPr>
      <w:r>
        <w:t xml:space="preserve">Any changes to the scope of work must be documented in a written change order signed by both parties before additional work commences. The</w:t>
      </w:r>
      <w:r>
        <w:t xml:space="preserve"> </w:t>
      </w:r>
      <w:r>
        <w:t xml:space="preserve">Quotation Estimate</w:t>
      </w:r>
      <w:r>
        <w:t xml:space="preserve"> </w:t>
      </w:r>
      <w:r>
        <w:t xml:space="preserve">total will be adjusted accordingly.</w:t>
      </w:r>
    </w:p>
    <w:p>
      <w:pPr>
        <w:numPr>
          <w:ilvl w:val="0"/>
          <w:numId w:val="1001"/>
        </w:numPr>
        <w:pStyle w:val="Compact"/>
      </w:pPr>
      <w:r>
        <w:t xml:space="preserve">Disputes arising from this engagement shall be resolved through amicable negotiation. Failing resolution within thirty days, the matter shall be referred to the competent courts of Cairo, Egypt.</w:t>
      </w:r>
    </w:p>
    <w:p>
      <w:pPr>
        <w:numPr>
          <w:ilvl w:val="0"/>
          <w:numId w:val="1001"/>
        </w:numPr>
        <w:pStyle w:val="Compact"/>
      </w:pPr>
      <w:r>
        <w:t xml:space="preserve">All technical data, diagnostic reports, and proprietary information exchanged during this project remain the confidential property of the respective parties and shall not be disclosed to third parties without written consent.</w:t>
      </w:r>
    </w:p>
    <w:bookmarkEnd w:id="25"/>
    <w:bookmarkStart w:id="26" w:name="project-timeline"/>
    <w:p>
      <w:pPr>
        <w:pStyle w:val="Heading2"/>
      </w:pPr>
      <w:r>
        <w:t xml:space="preserve">6. Project Timeline</w:t>
      </w:r>
    </w:p>
    <w:p>
      <w:pPr>
        <w:pStyle w:val="FirstParagraph"/>
      </w:pPr>
      <w:r>
        <w:t xml:space="preserve">The estimated duration for full completion of all services outlined in this</w:t>
      </w:r>
      <w:r>
        <w:t xml:space="preserve"> </w:t>
      </w:r>
      <w:r>
        <w:t xml:space="preserve">Quotation Estimate</w:t>
      </w:r>
      <w:r>
        <w:t xml:space="preserve"> </w:t>
      </w:r>
      <w:r>
        <w:t xml:space="preserve">is six (6) weeks from the date of contract execution. The</w:t>
      </w:r>
      <w:r>
        <w:t xml:space="preserve"> </w:t>
      </w:r>
      <w:r>
        <w:t xml:space="preserve">Automotive Engineer</w:t>
      </w:r>
      <w:r>
        <w:t xml:space="preserve"> </w:t>
      </w:r>
      <w:r>
        <w:t xml:space="preserve">team will conduct a kickoff meeting at the client's facility in</w:t>
      </w:r>
      <w:r>
        <w:t xml:space="preserve"> </w:t>
      </w:r>
      <w:r>
        <w:t xml:space="preserve">Egypt Cairo</w:t>
      </w:r>
      <w:r>
        <w:t xml:space="preserve"> </w:t>
      </w:r>
      <w:r>
        <w:t xml:space="preserve">within five business days of acceptance. Weekly progress reports will be submitted every Friday, and a final comprehensive report with all compliance documentation will be delivered upon project closure.</w:t>
      </w:r>
    </w:p>
    <w:p>
      <w:pPr>
        <w:pStyle w:val="BodyText"/>
      </w:pPr>
      <w:r>
        <w:rPr>
          <w:bCs/>
          <w:b/>
        </w:rPr>
        <w:t xml:space="preserve">Prepared &amp; Issued By</w:t>
      </w:r>
      <w:r>
        <w:br/>
      </w:r>
      <w:r>
        <w:t xml:space="preserve">Eng. Mahmoud El-Sayed</w:t>
      </w:r>
      <w:r>
        <w:br/>
      </w:r>
      <w:r>
        <w:t xml:space="preserve">Lead Automotive Engineer</w:t>
      </w:r>
      <w:r>
        <w:br/>
      </w:r>
      <w:r>
        <w:t xml:space="preserve">Nile Automotive Engineering Solutions</w:t>
      </w:r>
      <w:r>
        <w:br/>
      </w:r>
      <w:r>
        <w:t xml:space="preserve">Date: _______________</w:t>
      </w:r>
    </w:p>
    <w:p>
      <w:pPr>
        <w:pStyle w:val="BodyText"/>
      </w:pPr>
      <w:r>
        <w:rPr>
          <w:bCs/>
          <w:b/>
        </w:rPr>
        <w:t xml:space="preserve">Accepted &amp; Approved By</w:t>
      </w:r>
      <w:r>
        <w:br/>
      </w:r>
      <w:r>
        <w:t xml:space="preserve">Mr. Ahmed Hassan</w:t>
      </w:r>
      <w:r>
        <w:br/>
      </w:r>
      <w:r>
        <w:t xml:space="preserve">Operations Director</w:t>
      </w:r>
      <w:r>
        <w:br/>
      </w:r>
      <w:r>
        <w:t xml:space="preserve">Nile Delta Motors Trading Co.</w:t>
      </w:r>
      <w:r>
        <w:br/>
      </w:r>
      <w:r>
        <w:t xml:space="preserve">Date: _______________</w:t>
      </w:r>
    </w:p>
    <w:p>
      <w:pPr>
        <w:pStyle w:val="BodyText"/>
      </w:pPr>
      <w:r>
        <w:t xml:space="preserve">Nile Automotive Engineering Solutions — 44 Industrial Zone 3, Nasr City, Egypt Cairo 11341 — Tel: +20 2 2670 4455 — Email: info@nileautoeng.eg</w:t>
      </w:r>
    </w:p>
    <w:p>
      <w:pPr>
        <w:pStyle w:val="BodyText"/>
      </w:pPr>
      <w:r>
        <w:t xml:space="preserve">Commercial Registration No. 118-4452 — Tax ID: 552-889-001 — Egyptian Engineering Syndicate Member No. AE-2019-3387</w:t>
      </w:r>
    </w:p>
    <w:p>
      <w:pPr>
        <w:pStyle w:val="BodyText"/>
      </w:pPr>
      <w:r>
        <w:t xml:space="preserve">This Quotation Estimate is a non-binding document until formally accepted in writing by both parties. © 2025 Nile Automotive Engineering Solutions.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Egypt Cairo</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