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meridian-automotive-consulting-gmbh"/>
    <w:p>
      <w:pPr>
        <w:pStyle w:val="Heading1"/>
      </w:pPr>
      <w:r>
        <w:t xml:space="preserve">Meridian Automotive Consulting GmbH</w:t>
      </w:r>
    </w:p>
    <w:p>
      <w:pPr>
        <w:pStyle w:val="FirstParagraph"/>
      </w:pPr>
      <w:r>
        <w:t xml:space="preserve">Industriestraße 42, 60329 Frankfurt am Main, Germany</w:t>
      </w:r>
    </w:p>
    <w:p>
      <w:pPr>
        <w:pStyle w:val="BodyText"/>
      </w:pPr>
      <w:r>
        <w:t xml:space="preserve">Phone: +49 69 1234 5678 | Email: quotations@meridian-auto-consulting.de</w:t>
      </w:r>
    </w:p>
    <w:p>
      <w:pPr>
        <w:pStyle w:val="BodyText"/>
      </w:pPr>
      <w:r>
        <w:t xml:space="preserve">USt-IdNr.: DE 312 456 789 | HRB 123456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QE-2025-FRA-0847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For:</w:t>
      </w:r>
      <w:r>
        <w:t xml:space="preserve"> </w:t>
      </w:r>
      <w:r>
        <w:t xml:space="preserve">Daimler Engineering Solutions AG</w:t>
      </w:r>
    </w:p>
    <w:p>
      <w:pPr>
        <w:pStyle w:val="BodyText"/>
      </w:pPr>
      <w:r>
        <w:rPr>
          <w:bCs/>
          <w:b/>
        </w:rPr>
        <w:t xml:space="preserve">Project Ref:</w:t>
      </w:r>
      <w:r>
        <w:t xml:space="preserve"> </w:t>
      </w:r>
      <w:r>
        <w:t xml:space="preserve">DES-2025-VEH-0312</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Daimler Engineering Solutions AG</w:t>
      </w:r>
    </w:p>
    <w:p>
      <w:pPr>
        <w:pStyle w:val="BodyText"/>
      </w:pPr>
      <w:r>
        <w:rPr>
          <w:bCs/>
          <w:b/>
        </w:rPr>
        <w:t xml:space="preserve">Address:</w:t>
      </w:r>
      <w:r>
        <w:t xml:space="preserve"> </w:t>
      </w:r>
      <w:r>
        <w:t xml:space="preserve">Mercedesstraße 12, 60325 Frankfurt am Main, Germany</w:t>
      </w:r>
    </w:p>
    <w:p>
      <w:pPr>
        <w:pStyle w:val="BodyText"/>
      </w:pPr>
      <w:r>
        <w:rPr>
          <w:bCs/>
          <w:b/>
        </w:rPr>
        <w:t xml:space="preserve">Attn:</w:t>
      </w:r>
      <w:r>
        <w:t xml:space="preserve"> </w:t>
      </w:r>
      <w:r>
        <w:t xml:space="preserve">Dr. Heinrich Vogel, Head of Powertrain Development</w:t>
      </w:r>
    </w:p>
    <w:p>
      <w:pPr>
        <w:pStyle w:val="BodyText"/>
      </w:pPr>
      <w:r>
        <w:rPr>
          <w:bCs/>
          <w:b/>
        </w:rPr>
        <w:t xml:space="preserve">Contact:</w:t>
      </w:r>
      <w:r>
        <w:t xml:space="preserve"> </w:t>
      </w:r>
      <w:r>
        <w:t xml:space="preserve">h.vogel@daimler-eng-solutions.de</w:t>
      </w:r>
    </w:p>
    <w:p>
      <w:pPr>
        <w:pStyle w:val="BodyText"/>
      </w:pPr>
      <w:r>
        <w:rPr>
          <w:bCs/>
          <w:b/>
        </w:rPr>
        <w:t xml:space="preserve">Phone:</w:t>
      </w:r>
      <w:r>
        <w:t xml:space="preserve"> </w:t>
      </w:r>
      <w:r>
        <w:t xml:space="preserve">+49 69 9876 5432</w:t>
      </w:r>
    </w:p>
    <w:bookmarkEnd w:id="22"/>
    <w:p>
      <w:pPr>
        <w:pStyle w:val="BodyText"/>
      </w:pPr>
      <w:r>
        <w:t xml:space="preserve">This</w:t>
      </w:r>
      <w:r>
        <w:t xml:space="preserve"> </w:t>
      </w:r>
      <w:r>
        <w:rPr>
          <w:bCs/>
          <w:b/>
        </w:rPr>
        <w:t xml:space="preserve">Quotation Estimate</w:t>
      </w:r>
      <w:r>
        <w:t xml:space="preserve"> </w:t>
      </w:r>
      <w:r>
        <w:t xml:space="preserve">is issued by Meridian Automotive Consulting GmbH in relation to the provision of specialized</w:t>
      </w:r>
      <w:r>
        <w:t xml:space="preserve"> </w:t>
      </w:r>
      <w:r>
        <w:rPr>
          <w:bCs/>
          <w:b/>
        </w:rPr>
        <w:t xml:space="preserve">Automotive Engineer</w:t>
      </w:r>
      <w:r>
        <w:t xml:space="preserve"> </w:t>
      </w:r>
      <w:r>
        <w:t xml:space="preserve">services for the project referenced above, to be delivered at the client's facility located in</w:t>
      </w:r>
      <w:r>
        <w:t xml:space="preserve"> </w:t>
      </w:r>
      <w:r>
        <w:rPr>
          <w:bCs/>
          <w:b/>
        </w:rPr>
        <w:t xml:space="preserve">Germany Frankfurt</w:t>
      </w:r>
      <w:r>
        <w:t xml:space="preserve">. This document outlines the full scope of work, associated costs, and commercial terms governing the engagement. All pricing is presented in Euro (EUR) and is subject to the German Value Added Tax (VAT) regulations applicable in the state of Hesse.</w:t>
      </w:r>
    </w:p>
    <w:bookmarkStart w:id="23" w:name="Xd903f355529367a1d8806f60e9239cf8f28dc0b"/>
    <w:p>
      <w:pPr>
        <w:pStyle w:val="Heading2"/>
      </w:pPr>
      <w:r>
        <w:t xml:space="preserve">1. Scope of Services – Automotive Engineer Engagement</w:t>
      </w:r>
    </w:p>
    <w:p>
      <w:pPr>
        <w:pStyle w:val="FirstParagraph"/>
      </w:pPr>
      <w:r>
        <w:t xml:space="preserve">Meridian Automotive Consulting GmbH proposes to deploy a senior</w:t>
      </w:r>
      <w:r>
        <w:t xml:space="preserve"> </w:t>
      </w:r>
      <w:r>
        <w:rPr>
          <w:bCs/>
          <w:b/>
        </w:rPr>
        <w:t xml:space="preserve">Automotive Engineer</w:t>
      </w:r>
      <w:r>
        <w:t xml:space="preserve"> </w:t>
      </w:r>
      <w:r>
        <w:t xml:space="preserve">with a minimum of twelve (12) years of professional experience in powertrain calibration, vehicle dynamics simulation, and emissions compliance testing. The</w:t>
      </w:r>
      <w:r>
        <w:t xml:space="preserve"> </w:t>
      </w:r>
      <w:r>
        <w:rPr>
          <w:bCs/>
          <w:b/>
        </w:rPr>
        <w:t xml:space="preserve">Automotive Engineer</w:t>
      </w:r>
      <w:r>
        <w:t xml:space="preserve"> </w:t>
      </w:r>
      <w:r>
        <w:t xml:space="preserve">will be based at the client's development centre in</w:t>
      </w:r>
      <w:r>
        <w:t xml:space="preserve"> </w:t>
      </w:r>
      <w:r>
        <w:rPr>
          <w:bCs/>
          <w:b/>
        </w:rPr>
        <w:t xml:space="preserve">Germany Frankfurt</w:t>
      </w:r>
      <w:r>
        <w:t xml:space="preserve"> </w:t>
      </w:r>
      <w:r>
        <w:t xml:space="preserve">and will report directly to the project lead assigned by Daimler Engineering Solutions AG.</w:t>
      </w:r>
    </w:p>
    <w:p>
      <w:pPr>
        <w:pStyle w:val="BodyText"/>
      </w:pPr>
      <w:r>
        <w:t xml:space="preserve">The scope of work for this</w:t>
      </w:r>
      <w:r>
        <w:t xml:space="preserve"> </w:t>
      </w:r>
      <w:r>
        <w:rPr>
          <w:bCs/>
          <w:b/>
        </w:rPr>
        <w:t xml:space="preserve">Quotation Estimate</w:t>
      </w:r>
      <w:r>
        <w:t xml:space="preserve"> </w:t>
      </w:r>
      <w:r>
        <w:t xml:space="preserve">encompasses the following deliverables:</w:t>
      </w:r>
    </w:p>
    <w:p>
      <w:pPr>
        <w:numPr>
          <w:ilvl w:val="0"/>
          <w:numId w:val="1001"/>
        </w:numPr>
        <w:pStyle w:val="Compact"/>
      </w:pPr>
      <w:r>
        <w:t xml:space="preserve">Design and validation of next-generation hybrid powertrain control strategies for the 2027 model year vehicle platform.</w:t>
      </w:r>
    </w:p>
    <w:p>
      <w:pPr>
        <w:numPr>
          <w:ilvl w:val="0"/>
          <w:numId w:val="1001"/>
        </w:numPr>
        <w:pStyle w:val="Compact"/>
      </w:pPr>
      <w:r>
        <w:t xml:space="preserve">Conduct of NVH (Noise, Vibration, and Harshness) analysis using AVL CRUISE and MATLAB/Simulink toolchains.</w:t>
      </w:r>
    </w:p>
    <w:p>
      <w:pPr>
        <w:numPr>
          <w:ilvl w:val="0"/>
          <w:numId w:val="1001"/>
        </w:numPr>
        <w:pStyle w:val="Compact"/>
      </w:pPr>
      <w:r>
        <w:t xml:space="preserve">Preparation of technical documentation in accordance with ISO 26262 functional safety standards and EU Regulation 2018/858 type-approval requirements.</w:t>
      </w:r>
    </w:p>
    <w:p>
      <w:pPr>
        <w:numPr>
          <w:ilvl w:val="0"/>
          <w:numId w:val="1001"/>
        </w:numPr>
        <w:pStyle w:val="Compact"/>
      </w:pPr>
      <w:r>
        <w:t xml:space="preserve">On-site testing and data acquisition at the client's proving ground facility in</w:t>
      </w:r>
      <w:r>
        <w:t xml:space="preserve"> </w:t>
      </w:r>
      <w:r>
        <w:rPr>
          <w:bCs/>
          <w:b/>
        </w:rPr>
        <w:t xml:space="preserve">Germany Frankfurt</w:t>
      </w:r>
      <w:r>
        <w:t xml:space="preserve"> </w:t>
      </w:r>
      <w:r>
        <w:t xml:space="preserve">and the adjacent Sinsheim test track.</w:t>
      </w:r>
    </w:p>
    <w:p>
      <w:pPr>
        <w:numPr>
          <w:ilvl w:val="0"/>
          <w:numId w:val="1001"/>
        </w:numPr>
        <w:pStyle w:val="Compact"/>
      </w:pPr>
      <w:r>
        <w:t xml:space="preserve">Weekly progress reporting and bi-weekly steering committee presentations to the project management team.</w:t>
      </w:r>
    </w:p>
    <w:p>
      <w:pPr>
        <w:numPr>
          <w:ilvl w:val="0"/>
          <w:numId w:val="1001"/>
        </w:numPr>
        <w:pStyle w:val="Compact"/>
      </w:pPr>
      <w:r>
        <w:t xml:space="preserve">Knowledge transfer sessions for the in-house engineering team upon project completion.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w:t>
            </w:r>
            <w:r>
              <w:t xml:space="preserve"> </w:t>
            </w:r>
            <w:r>
              <w:rPr>
                <w:bCs/>
                <w:b/>
              </w:rPr>
              <w:t xml:space="preserve">Automotive Engineer</w:t>
            </w:r>
            <w:r>
              <w:t xml:space="preserve"> </w:t>
            </w:r>
            <w:r>
              <w:t xml:space="preserve">– Powertrain Calibration &amp; Control Strategy Development (on-site,</w:t>
            </w:r>
            <w:r>
              <w:t xml:space="preserve"> </w:t>
            </w:r>
            <w:r>
              <w:rPr>
                <w:bCs/>
                <w:b/>
              </w:rPr>
              <w:t xml:space="preserve">Germany Frankfurt</w:t>
            </w:r>
            <w:r>
              <w:t xml:space="preserve">)</w:t>
            </w:r>
          </w:p>
        </w:tc>
        <w:tc>
          <w:tcPr/>
          <w:p>
            <w:pPr>
              <w:pStyle w:val="Compact"/>
              <w:jc w:val="left"/>
            </w:pPr>
            <w:r>
              <w:t xml:space="preserve">12 months</w:t>
            </w:r>
          </w:p>
        </w:tc>
        <w:tc>
          <w:tcPr/>
          <w:p>
            <w:pPr>
              <w:pStyle w:val="Compact"/>
              <w:jc w:val="left"/>
            </w:pPr>
            <w:r>
              <w:t xml:space="preserve">€ 89.50 / hr</w:t>
            </w:r>
          </w:p>
        </w:tc>
        <w:tc>
          <w:tcPr/>
          <w:p>
            <w:pPr>
              <w:pStyle w:val="Compact"/>
              <w:jc w:val="left"/>
            </w:pPr>
            <w:r>
              <w:t xml:space="preserve">2,080 hrs</w:t>
            </w:r>
          </w:p>
        </w:tc>
        <w:tc>
          <w:tcPr/>
          <w:p>
            <w:pPr>
              <w:pStyle w:val="Compact"/>
              <w:jc w:val="left"/>
            </w:pPr>
            <w:r>
              <w:t xml:space="preserve">€ 186,160.00</w:t>
            </w:r>
          </w:p>
        </w:tc>
      </w:tr>
      <w:tr>
        <w:tc>
          <w:tcPr/>
          <w:p>
            <w:pPr>
              <w:pStyle w:val="Compact"/>
              <w:jc w:val="left"/>
            </w:pPr>
            <w:r>
              <w:t xml:space="preserve">2</w:t>
            </w:r>
          </w:p>
        </w:tc>
        <w:tc>
          <w:tcPr/>
          <w:p>
            <w:pPr>
              <w:pStyle w:val="Compact"/>
              <w:jc w:val="left"/>
            </w:pPr>
            <w:r>
              <w:t xml:space="preserve">Specialist</w:t>
            </w:r>
            <w:r>
              <w:t xml:space="preserve"> </w:t>
            </w:r>
            <w:r>
              <w:rPr>
                <w:bCs/>
                <w:b/>
              </w:rPr>
              <w:t xml:space="preserve">Automotive Engineer</w:t>
            </w:r>
            <w:r>
              <w:t xml:space="preserve"> </w:t>
            </w:r>
            <w:r>
              <w:t xml:space="preserve">– NVH Analysis &amp; Simulation Support (on-site,</w:t>
            </w:r>
            <w:r>
              <w:t xml:space="preserve"> </w:t>
            </w:r>
            <w:r>
              <w:rPr>
                <w:bCs/>
                <w:b/>
              </w:rPr>
              <w:t xml:space="preserve">Germany Frankfurt</w:t>
            </w:r>
            <w:r>
              <w:t xml:space="preserve">)</w:t>
            </w:r>
          </w:p>
        </w:tc>
        <w:tc>
          <w:tcPr/>
          <w:p>
            <w:pPr>
              <w:pStyle w:val="Compact"/>
              <w:jc w:val="left"/>
            </w:pPr>
            <w:r>
              <w:t xml:space="preserve">6 months</w:t>
            </w:r>
          </w:p>
        </w:tc>
        <w:tc>
          <w:tcPr/>
          <w:p>
            <w:pPr>
              <w:pStyle w:val="Compact"/>
              <w:jc w:val="left"/>
            </w:pPr>
            <w:r>
              <w:t xml:space="preserve">€ 74.00 / hr</w:t>
            </w:r>
          </w:p>
        </w:tc>
        <w:tc>
          <w:tcPr/>
          <w:p>
            <w:pPr>
              <w:pStyle w:val="Compact"/>
              <w:jc w:val="left"/>
            </w:pPr>
            <w:r>
              <w:t xml:space="preserve">1,040 hrs</w:t>
            </w:r>
          </w:p>
        </w:tc>
        <w:tc>
          <w:tcPr/>
          <w:p>
            <w:pPr>
              <w:pStyle w:val="Compact"/>
              <w:jc w:val="left"/>
            </w:pPr>
            <w:r>
              <w:t xml:space="preserve">€ 76,960.00</w:t>
            </w:r>
          </w:p>
        </w:tc>
      </w:tr>
      <w:tr>
        <w:tc>
          <w:tcPr/>
          <w:p>
            <w:pPr>
              <w:pStyle w:val="Compact"/>
              <w:jc w:val="left"/>
            </w:pPr>
            <w:r>
              <w:t xml:space="preserve">3</w:t>
            </w:r>
          </w:p>
        </w:tc>
        <w:tc>
          <w:tcPr/>
          <w:p>
            <w:pPr>
              <w:pStyle w:val="Compact"/>
              <w:jc w:val="left"/>
            </w:pPr>
            <w:r>
              <w:t xml:space="preserve">Technical Documentation &amp; ISO 26262 Compliance Reporting</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w:t>
            </w:r>
          </w:p>
        </w:tc>
        <w:tc>
          <w:tcPr/>
          <w:p>
            <w:pPr>
              <w:pStyle w:val="Compact"/>
              <w:jc w:val="left"/>
            </w:pPr>
            <w:r>
              <w:t xml:space="preserve">€ 18,500.00</w:t>
            </w:r>
          </w:p>
        </w:tc>
      </w:tr>
      <w:tr>
        <w:tc>
          <w:tcPr/>
          <w:p>
            <w:pPr>
              <w:pStyle w:val="Compact"/>
              <w:jc w:val="left"/>
            </w:pPr>
            <w:r>
              <w:t xml:space="preserve">4</w:t>
            </w:r>
          </w:p>
        </w:tc>
        <w:tc>
          <w:tcPr/>
          <w:p>
            <w:pPr>
              <w:pStyle w:val="Compact"/>
              <w:jc w:val="left"/>
            </w:pPr>
            <w:r>
              <w:t xml:space="preserve">Proving Ground Test Campaigns (vehicle preparation, instrumentation, data logging) –</w:t>
            </w:r>
            <w:r>
              <w:t xml:space="preserve"> </w:t>
            </w:r>
            <w:r>
              <w:rPr>
                <w:bCs/>
                <w:b/>
              </w:rPr>
              <w:t xml:space="preserve">Germany Frankfurt</w:t>
            </w:r>
            <w:r>
              <w:t xml:space="preserve"> </w:t>
            </w:r>
            <w:r>
              <w:t xml:space="preserve">&amp; Sinsheim</w:t>
            </w:r>
          </w:p>
        </w:tc>
        <w:tc>
          <w:tcPr/>
          <w:p>
            <w:pPr>
              <w:pStyle w:val="Compact"/>
              <w:jc w:val="left"/>
            </w:pPr>
            <w:r>
              <w:t xml:space="preserve">3 campaigns</w:t>
            </w:r>
          </w:p>
        </w:tc>
        <w:tc>
          <w:tcPr/>
          <w:p>
            <w:pPr>
              <w:pStyle w:val="Compact"/>
              <w:jc w:val="left"/>
            </w:pPr>
            <w:r>
              <w:t xml:space="preserve">—</w:t>
            </w:r>
          </w:p>
        </w:tc>
        <w:tc>
          <w:tcPr/>
          <w:p>
            <w:pPr>
              <w:pStyle w:val="Compact"/>
              <w:jc w:val="left"/>
            </w:pPr>
            <w:r>
              <w:t xml:space="preserve">3</w:t>
            </w:r>
          </w:p>
        </w:tc>
        <w:tc>
          <w:tcPr/>
          <w:p>
            <w:pPr>
              <w:pStyle w:val="Compact"/>
              <w:jc w:val="left"/>
            </w:pPr>
            <w:r>
              <w:t xml:space="preserve">€ 24,750.00</w:t>
            </w:r>
          </w:p>
        </w:tc>
      </w:tr>
      <w:tr>
        <w:tc>
          <w:tcPr/>
          <w:p>
            <w:pPr>
              <w:pStyle w:val="Compact"/>
              <w:jc w:val="left"/>
            </w:pPr>
            <w:r>
              <w:t xml:space="preserve">5</w:t>
            </w:r>
          </w:p>
        </w:tc>
        <w:tc>
          <w:tcPr/>
          <w:p>
            <w:pPr>
              <w:pStyle w:val="Compact"/>
              <w:jc w:val="left"/>
            </w:pPr>
            <w:r>
              <w:t xml:space="preserve">Software Licences &amp; Simulation Tool Access (AVL CRUISE, MATLAB/Simulink, CarSim)</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€ 11,200.00</w:t>
            </w:r>
          </w:p>
        </w:tc>
      </w:tr>
      <w:tr>
        <w:tc>
          <w:tcPr/>
          <w:p>
            <w:pPr>
              <w:pStyle w:val="Compact"/>
              <w:jc w:val="left"/>
            </w:pPr>
            <w:r>
              <w:t xml:space="preserve">6</w:t>
            </w:r>
          </w:p>
        </w:tc>
        <w:tc>
          <w:tcPr/>
          <w:p>
            <w:pPr>
              <w:pStyle w:val="Compact"/>
              <w:jc w:val="left"/>
            </w:pPr>
            <w:r>
              <w:t xml:space="preserve">Travel, Accommodation &amp; Per Diem (for test campaigns outside</w:t>
            </w:r>
            <w:r>
              <w:t xml:space="preserve"> </w:t>
            </w:r>
            <w:r>
              <w:rPr>
                <w:bCs/>
                <w:b/>
              </w:rPr>
              <w:t xml:space="preserve">Germany Frankfurt</w:t>
            </w:r>
            <w:r>
              <w:t xml:space="preserve">)</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1</w:t>
            </w:r>
          </w:p>
        </w:tc>
        <w:tc>
          <w:tcPr/>
          <w:p>
            <w:pPr>
              <w:pStyle w:val="Compact"/>
              <w:jc w:val="left"/>
            </w:pPr>
            <w:r>
              <w:t xml:space="preserve">€ 6,800.00</w:t>
            </w:r>
          </w:p>
        </w:tc>
      </w:tr>
      <w:tr>
        <w:tc>
          <w:tcPr/>
          <w:p>
            <w:pPr>
              <w:pStyle w:val="Compact"/>
              <w:jc w:val="left"/>
            </w:pPr>
            <w:r>
              <w:t xml:space="preserve">7</w:t>
            </w:r>
          </w:p>
        </w:tc>
        <w:tc>
          <w:tcPr/>
          <w:p>
            <w:pPr>
              <w:pStyle w:val="Compact"/>
              <w:jc w:val="left"/>
            </w:pPr>
            <w:r>
              <w:t xml:space="preserve">Project Management &amp; Coordination (dedicated PM, 10% allocation)</w:t>
            </w:r>
          </w:p>
        </w:tc>
        <w:tc>
          <w:tcPr/>
          <w:p>
            <w:pPr>
              <w:pStyle w:val="Compact"/>
              <w:jc w:val="left"/>
            </w:pPr>
            <w:r>
              <w:t xml:space="preserve">12 months</w:t>
            </w:r>
          </w:p>
        </w:tc>
        <w:tc>
          <w:tcPr/>
          <w:p>
            <w:pPr>
              <w:pStyle w:val="Compact"/>
              <w:jc w:val="left"/>
            </w:pPr>
            <w:r>
              <w:t xml:space="preserve">€ 62.00 / hr</w:t>
            </w:r>
          </w:p>
        </w:tc>
        <w:tc>
          <w:tcPr/>
          <w:p>
            <w:pPr>
              <w:pStyle w:val="Compact"/>
              <w:jc w:val="left"/>
            </w:pPr>
            <w:r>
              <w:t xml:space="preserve">208 hrs</w:t>
            </w:r>
          </w:p>
        </w:tc>
        <w:tc>
          <w:tcPr/>
          <w:p>
            <w:pPr>
              <w:pStyle w:val="Compact"/>
              <w:jc w:val="left"/>
            </w:pPr>
            <w:r>
              <w:t xml:space="preserve">€ 12,896.00</w:t>
            </w:r>
          </w:p>
        </w:tc>
      </w:tr>
      <w:tr>
        <w:tc>
          <w:tcPr/>
          <w:p>
            <w:pPr>
              <w:pStyle w:val="Compact"/>
              <w:jc w:val="left"/>
            </w:pPr>
            <w:r>
              <w:t xml:space="preserve">8</w:t>
            </w:r>
          </w:p>
        </w:tc>
        <w:tc>
          <w:tcPr/>
          <w:p>
            <w:pPr>
              <w:pStyle w:val="Compact"/>
              <w:jc w:val="left"/>
            </w:pPr>
            <w:r>
              <w:t xml:space="preserve">Knowledge Transfer &amp; Final Handover Workshop</w:t>
            </w:r>
          </w:p>
        </w:tc>
        <w:tc>
          <w:tcPr/>
          <w:p>
            <w:pPr>
              <w:pStyle w:val="Compact"/>
              <w:jc w:val="left"/>
            </w:pPr>
            <w:r>
              <w:t xml:space="preserve">2 days</w:t>
            </w:r>
          </w:p>
        </w:tc>
        <w:tc>
          <w:tcPr/>
          <w:p>
            <w:pPr>
              <w:pStyle w:val="Compact"/>
              <w:jc w:val="left"/>
            </w:pPr>
            <w:r>
              <w:t xml:space="preserve">—</w:t>
            </w:r>
          </w:p>
        </w:tc>
        <w:tc>
          <w:tcPr/>
          <w:p>
            <w:pPr>
              <w:pStyle w:val="Compact"/>
              <w:jc w:val="left"/>
            </w:pPr>
            <w:r>
              <w:t xml:space="preserve">1</w:t>
            </w:r>
          </w:p>
        </w:tc>
        <w:tc>
          <w:tcPr/>
          <w:p>
            <w:pPr>
              <w:pStyle w:val="Compact"/>
              <w:jc w:val="left"/>
            </w:pPr>
            <w:r>
              <w:t xml:space="preserve">€ 4,500.00</w:t>
            </w:r>
          </w:p>
        </w:tc>
      </w:tr>
      <w:tr>
        <w:tc>
          <w:tcPr>
            <w:gridSpan w:val="5"/>
          </w:tcPr>
          <w:p>
            <w:pPr>
              <w:pStyle w:val="Compact"/>
              <w:jc w:val="right"/>
            </w:pPr>
            <w:r>
              <w:t xml:space="preserve">Subtotal (excl. VAT)</w:t>
            </w:r>
          </w:p>
        </w:tc>
        <w:tc>
          <w:tcPr/>
          <w:p>
            <w:pPr>
              <w:pStyle w:val="Compact"/>
              <w:jc w:val="left"/>
            </w:pPr>
            <w:r>
              <w:t xml:space="preserve">€ 341,766.00</w:t>
            </w:r>
          </w:p>
        </w:tc>
      </w:tr>
      <w:tr>
        <w:tc>
          <w:tcPr>
            <w:gridSpan w:val="5"/>
          </w:tcPr>
          <w:p>
            <w:pPr>
              <w:pStyle w:val="Compact"/>
              <w:jc w:val="right"/>
            </w:pPr>
            <w:r>
              <w:t xml:space="preserve">VAT (19% – Hesse, Germany)</w:t>
            </w:r>
          </w:p>
        </w:tc>
        <w:tc>
          <w:tcPr/>
          <w:p>
            <w:pPr>
              <w:pStyle w:val="Compact"/>
              <w:jc w:val="left"/>
            </w:pPr>
            <w:r>
              <w:t xml:space="preserve">€ 64,935.54</w:t>
            </w:r>
          </w:p>
        </w:tc>
      </w:tr>
      <w:tr>
        <w:tc>
          <w:tcPr>
            <w:gridSpan w:val="5"/>
          </w:tcPr>
          <w:p>
            <w:pPr>
              <w:pStyle w:val="Compact"/>
              <w:jc w:val="right"/>
            </w:pPr>
            <w:r>
              <w:t xml:space="preserve">Total Amount Due (incl. VAT)</w:t>
            </w:r>
          </w:p>
        </w:tc>
        <w:tc>
          <w:tcPr/>
          <w:p>
            <w:pPr>
              <w:pStyle w:val="Compact"/>
              <w:jc w:val="left"/>
            </w:pPr>
            <w:r>
              <w:t xml:space="preserve">€ 406,701.54</w:t>
            </w:r>
          </w:p>
        </w:tc>
      </w:tr>
    </w:tbl>
    <w:bookmarkEnd w:id="24"/>
    <w:bookmarkStart w:id="25" w:name="payment-terms"/>
    <w:p>
      <w:pPr>
        <w:pStyle w:val="Heading2"/>
      </w:pPr>
      <w:r>
        <w:t xml:space="preserve">3. Payment Terms</w:t>
      </w:r>
    </w:p>
    <w:p>
      <w:pPr>
        <w:pStyle w:val="FirstParagraph"/>
      </w:pPr>
      <w:r>
        <w:t xml:space="preserve">Payment for this</w:t>
      </w:r>
      <w:r>
        <w:t xml:space="preserve"> </w:t>
      </w:r>
      <w:r>
        <w:rPr>
          <w:bCs/>
          <w:b/>
        </w:rPr>
        <w:t xml:space="preserve">Quotation Estimate</w:t>
      </w:r>
      <w:r>
        <w:t xml:space="preserve"> </w:t>
      </w:r>
      <w:r>
        <w:t xml:space="preserve">shall be made in monthly instalments, invoiced in arrears on the last working day of each calendar month. The first invoice will be issued upon commencement of services. A final settlement invoice will be issued upon completion of the knowledge transfer workshop and acceptance of all deliverables by the client's project lead. Payment is due within thirty (30) calendar days of the invoice date via bank transfer to the account of Meridian Automotive Consulting GmbH, IBAN: DE89 3704 0044 0532 0130 00, BIC: COBADEFFXXX, Frankfurt am Main. Late payments shall accrue interest at the statutory rate under § 288 of the German Civil Code (BGB).</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ninety (90) days from the date of issue. Beyond this period, all rates and availability of the proposed</w:t>
      </w:r>
      <w:r>
        <w:t xml:space="preserve"> </w:t>
      </w:r>
      <w:r>
        <w:rPr>
          <w:bCs/>
          <w:b/>
        </w:rPr>
        <w:t xml:space="preserve">Automotive Engineer</w:t>
      </w:r>
      <w:r>
        <w:t xml:space="preserve"> </w:t>
      </w:r>
      <w:r>
        <w:t xml:space="preserve">resources are subject to reconfirmation.</w:t>
      </w:r>
    </w:p>
    <w:p>
      <w:pPr>
        <w:numPr>
          <w:ilvl w:val="0"/>
          <w:numId w:val="1002"/>
        </w:numPr>
        <w:pStyle w:val="Compact"/>
      </w:pPr>
      <w:r>
        <w:t xml:space="preserve">All work performed under this engagement shall be carried out in strict compliance with applicable German and European automotive regulations, including but not limited to EU Type-Approval Directive 2007/46/EC (as amended) and the German Road Traffic Licensing Regulation (StVZO).</w:t>
      </w:r>
    </w:p>
    <w:p>
      <w:pPr>
        <w:numPr>
          <w:ilvl w:val="0"/>
          <w:numId w:val="1002"/>
        </w:numPr>
        <w:pStyle w:val="Compact"/>
      </w:pPr>
      <w:r>
        <w:t xml:space="preserve">The</w:t>
      </w:r>
      <w:r>
        <w:t xml:space="preserve"> </w:t>
      </w:r>
      <w:r>
        <w:rPr>
          <w:bCs/>
          <w:b/>
        </w:rPr>
        <w:t xml:space="preserve">Automotive Engineer</w:t>
      </w:r>
      <w:r>
        <w:t xml:space="preserve"> </w:t>
      </w:r>
      <w:r>
        <w:t xml:space="preserve">personnel assigned to this project shall be subject to the client's site safety protocols and confidentiality agreements in force at the</w:t>
      </w:r>
      <w:r>
        <w:t xml:space="preserve"> </w:t>
      </w:r>
      <w:r>
        <w:rPr>
          <w:bCs/>
          <w:b/>
        </w:rPr>
        <w:t xml:space="preserve">Germany Frankfurt</w:t>
      </w:r>
      <w:r>
        <w:t xml:space="preserve"> </w:t>
      </w:r>
      <w:r>
        <w:t xml:space="preserve">facility. A Non-Disclosure Agreement (NDA) must be executed prior to the commencement of any work.</w:t>
      </w:r>
    </w:p>
    <w:p>
      <w:pPr>
        <w:numPr>
          <w:ilvl w:val="0"/>
          <w:numId w:val="1002"/>
        </w:numPr>
        <w:pStyle w:val="Compact"/>
      </w:pPr>
      <w:r>
        <w:t xml:space="preserve">Intellectual property developed specifically for the client under this contract shall vest in Daimler Engineering Solutions AG upon full payment. Pre-existing IP of Meridian Automotive Consulting GmbH remains the property of the consultant.</w:t>
      </w:r>
    </w:p>
    <w:p>
      <w:pPr>
        <w:numPr>
          <w:ilvl w:val="0"/>
          <w:numId w:val="1002"/>
        </w:numPr>
        <w:pStyle w:val="Compact"/>
      </w:pPr>
      <w:r>
        <w:t xml:space="preserve">Either party may terminate this engagement with a written notice period of sixty (60) days. In the event of early termination, all services rendered up to the effective date of termination shall be invoiced in full.</w:t>
      </w:r>
    </w:p>
    <w:p>
      <w:pPr>
        <w:numPr>
          <w:ilvl w:val="0"/>
          <w:numId w:val="1002"/>
        </w:numPr>
        <w:pStyle w:val="Compact"/>
      </w:pPr>
      <w:r>
        <w:t xml:space="preserve">Force majeure events, including but not limited to natural disasters, pandemics, or government-mandated shutdowns affecting operations in</w:t>
      </w:r>
      <w:r>
        <w:t xml:space="preserve"> </w:t>
      </w:r>
      <w:r>
        <w:rPr>
          <w:bCs/>
          <w:b/>
        </w:rPr>
        <w:t xml:space="preserve">Germany Frankfurt</w:t>
      </w:r>
      <w:r>
        <w:t xml:space="preserve"> </w:t>
      </w:r>
      <w:r>
        <w:t xml:space="preserve">or the broader Hesse region, shall suspend obligations under this agreement without penalty to either party.</w:t>
      </w:r>
    </w:p>
    <w:p>
      <w:pPr>
        <w:numPr>
          <w:ilvl w:val="0"/>
          <w:numId w:val="1002"/>
        </w:numPr>
        <w:pStyle w:val="Compact"/>
      </w:pPr>
      <w:r>
        <w:t xml:space="preserve">This</w:t>
      </w:r>
      <w:r>
        <w:t xml:space="preserve"> </w:t>
      </w:r>
      <w:r>
        <w:rPr>
          <w:bCs/>
          <w:b/>
        </w:rPr>
        <w:t xml:space="preserve">Quotation Estimate</w:t>
      </w:r>
      <w:r>
        <w:t xml:space="preserve"> </w:t>
      </w:r>
      <w:r>
        <w:t xml:space="preserve">and any subsequent contract shall be governed by the laws of the Federal Republic of Germany. Any disputes shall be subject to the exclusive jurisdiction of the competent courts in Frankfurt am Main.</w:t>
      </w:r>
    </w:p>
    <w:p>
      <w:pPr>
        <w:numPr>
          <w:ilvl w:val="0"/>
          <w:numId w:val="1002"/>
        </w:numPr>
        <w:pStyle w:val="Compact"/>
      </w:pPr>
      <w:r>
        <w:t xml:space="preserve">All communications regarding this</w:t>
      </w:r>
      <w:r>
        <w:t xml:space="preserve"> </w:t>
      </w:r>
      <w:r>
        <w:rPr>
          <w:bCs/>
          <w:b/>
        </w:rPr>
        <w:t xml:space="preserve">Quotation Estimate</w:t>
      </w:r>
      <w:r>
        <w:t xml:space="preserve"> </w:t>
      </w:r>
      <w:r>
        <w:t xml:space="preserve">shall be directed to the undersigned project coordinator at Meridian Automotive Consulting GmbH, Frankfurt am Main.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 Meridian Automotive Consulting GmbH to proceed with the engagement of the specified</w:t>
      </w:r>
      <w:r>
        <w:t xml:space="preserve"> </w:t>
      </w:r>
      <w:r>
        <w:rPr>
          <w:bCs/>
          <w:b/>
        </w:rPr>
        <w:t xml:space="preserve">Automotive Engineer</w:t>
      </w:r>
      <w:r>
        <w:t xml:space="preserve"> </w:t>
      </w:r>
      <w:r>
        <w:t xml:space="preserve">resources for the project to be executed in</w:t>
      </w:r>
      <w:r>
        <w:t xml:space="preserve"> </w:t>
      </w:r>
      <w:r>
        <w:rPr>
          <w:bCs/>
          <w:b/>
        </w:rPr>
        <w:t xml:space="preserve">Germany Frankfurt</w:t>
      </w:r>
      <w:r>
        <w:t xml:space="preserve">, subject to the terms and conditions outlined herein.</w:t>
      </w:r>
    </w:p>
    <w:p>
      <w:pPr>
        <w:pStyle w:val="BodyText"/>
      </w:pPr>
      <w:r>
        <w:rPr>
          <w:bCs/>
          <w:b/>
        </w:rPr>
        <w:t xml:space="preserve">For and on behalf of Meridian Automotive Consulting GmbH</w:t>
      </w:r>
    </w:p>
    <w:p>
      <w:pPr>
        <w:pStyle w:val="BodyText"/>
      </w:pPr>
      <w:r>
        <w:t xml:space="preserve">Name: Dr. Katharina Brandt</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Daimler Engineering Solutions AG</w:t>
      </w:r>
    </w:p>
    <w:p>
      <w:pPr>
        <w:pStyle w:val="BodyText"/>
      </w:pPr>
      <w:r>
        <w:t xml:space="preserve">Name: Dr. Heinrich Vogel</w:t>
      </w:r>
    </w:p>
    <w:p>
      <w:pPr>
        <w:pStyle w:val="BodyText"/>
      </w:pPr>
      <w:r>
        <w:t xml:space="preserve">Title: Head of Powertrain Development</w:t>
      </w:r>
    </w:p>
    <w:p>
      <w:pPr>
        <w:pStyle w:val="BodyText"/>
      </w:pPr>
      <w:r>
        <w:t xml:space="preserve">Date: ____________________</w:t>
      </w:r>
    </w:p>
    <w:p>
      <w:pPr>
        <w:pStyle w:val="BodyText"/>
      </w:pPr>
      <w:r>
        <w:t xml:space="preserve">Signature: ____________________</w:t>
      </w:r>
    </w:p>
    <w:p>
      <w:pPr>
        <w:pStyle w:val="BodyText"/>
      </w:pPr>
      <w:r>
        <w:t xml:space="preserve">Meridian Automotive Consulting GmbH | Industriestraße 42, 60329 Frankfurt am Main, Germany | USt-IdNr.: DE 312 456 789</w:t>
      </w:r>
    </w:p>
    <w:p>
      <w:pPr>
        <w:pStyle w:val="BodyText"/>
      </w:pPr>
      <w:r>
        <w:t xml:space="preserve">This Quotation Estimate QE-2025-FRA-0847 is a confidential document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Germany Frankfurt</dc:title>
  <dc:creator/>
  <dc:language>en</dc:language>
  <cp:keywords/>
  <dcterms:created xsi:type="dcterms:W3CDTF">2026-10-10T06:49:11Z</dcterms:created>
  <dcterms:modified xsi:type="dcterms:W3CDTF">2026-10-10T06:49:11Z</dcterms:modified>
</cp:coreProperties>
</file>

<file path=docProps/custom.xml><?xml version="1.0" encoding="utf-8"?>
<Properties xmlns="http://schemas.openxmlformats.org/officeDocument/2006/custom-properties" xmlns:vt="http://schemas.openxmlformats.org/officeDocument/2006/docPropsVTypes"/>
</file>