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Persian Automotive Engineering Solutions Co., Ltd.</w:t>
      </w:r>
    </w:p>
    <w:p>
      <w:pPr>
        <w:pStyle w:val="BodyText"/>
      </w:pPr>
      <w:r>
        <w:t xml:space="preserve">Address: No. 42, Industrial Zone 2, Tehran, Iran | Tel: +98-21-8876-5432 | Email: info@pae-solutions.ir</w:t>
      </w:r>
    </w:p>
    <w:p>
      <w:pPr>
        <w:pStyle w:val="BodyText"/>
      </w:pPr>
      <w:r>
        <w:t xml:space="preserve">Registration No. 1048291 | VAT: 1029384756</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QTE-2025-TEH-0047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Iran Tehran Automotive Manufacturing Group</w:t>
      </w:r>
    </w:p>
    <w:p>
      <w:pPr>
        <w:pStyle w:val="BodyText"/>
      </w:pPr>
      <w:r>
        <w:rPr>
          <w:bCs/>
          <w:b/>
        </w:rPr>
        <w:t xml:space="preserve">Project Location:</w:t>
      </w:r>
      <w:r>
        <w:t xml:space="preserve"> </w:t>
      </w:r>
      <w:r>
        <w:t xml:space="preserve">Tehran, Iran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Amir Hosseini</w:t>
      </w:r>
    </w:p>
    <w:p>
      <w:pPr>
        <w:pStyle w:val="BodyText"/>
      </w:pPr>
      <w:r>
        <w:rPr>
          <w:bCs/>
          <w:b/>
        </w:rPr>
        <w:t xml:space="preserve">Company:</w:t>
      </w:r>
      <w:r>
        <w:t xml:space="preserve"> </w:t>
      </w:r>
      <w:r>
        <w:t xml:space="preserve">Iran Tehran Automotive Manufacturing Group</w:t>
      </w:r>
    </w:p>
    <w:p>
      <w:pPr>
        <w:pStyle w:val="BodyText"/>
      </w:pPr>
      <w:r>
        <w:rPr>
          <w:bCs/>
          <w:b/>
        </w:rPr>
        <w:t xml:space="preserve">Address:</w:t>
      </w:r>
      <w:r>
        <w:t xml:space="preserve"> </w:t>
      </w:r>
      <w:r>
        <w:t xml:space="preserve">Kahrizak Industrial District, Tehran, Iran</w:t>
      </w:r>
    </w:p>
    <w:p>
      <w:pPr>
        <w:pStyle w:val="BodyText"/>
      </w:pPr>
      <w:r>
        <w:rPr>
          <w:bCs/>
          <w:b/>
        </w:rPr>
        <w:t xml:space="preserve">Contact:</w:t>
      </w:r>
      <w:r>
        <w:t xml:space="preserve"> </w:t>
      </w:r>
      <w:r>
        <w:t xml:space="preserve">+98-21-4455-6677</w:t>
      </w:r>
    </w:p>
    <w:p>
      <w:pPr>
        <w:pStyle w:val="BodyText"/>
      </w:pPr>
      <w:r>
        <w:rPr>
          <w:bCs/>
          <w:b/>
        </w:rPr>
        <w:t xml:space="preserve">Email:</w:t>
      </w:r>
      <w:r>
        <w:t xml:space="preserve"> </w:t>
      </w:r>
      <w:r>
        <w:t xml:space="preserve">a.hosseini@iran-teh-auto.ir</w:t>
      </w:r>
    </w:p>
    <w:bookmarkEnd w:id="22"/>
    <w:p>
      <w:pPr>
        <w:pStyle w:val="BodyText"/>
      </w:pPr>
      <w:r>
        <w:t xml:space="preserve">1. SCOPE OF WORK – AUTOMOTIVE ENGINEER SERVICES</w:t>
      </w:r>
    </w:p>
    <w:p>
      <w:pPr>
        <w:pStyle w:val="BodyText"/>
      </w:pPr>
      <w:r>
        <w:t xml:space="preserve">This Quotation Estimate is issued by Persian Automotive Engineering Solutions Co., Ltd. to provide comprehensive</w:t>
      </w:r>
      <w:r>
        <w:t xml:space="preserve"> </w:t>
      </w:r>
      <w:r>
        <w:rPr>
          <w:bCs/>
          <w:b/>
        </w:rPr>
        <w:t xml:space="preserve">Automotive Engineer</w:t>
      </w:r>
      <w:r>
        <w:t xml:space="preserve"> </w:t>
      </w:r>
      <w:r>
        <w:t xml:space="preserve">consulting and technical services for the Iran Tehran Automotive Manufacturing Group. The scope encompasses the full-cycle engineering support required for the redesign and optimization of a mid-size passenger vehicle platform currently in development at the Tehran facility. The designated</w:t>
      </w:r>
      <w:r>
        <w:t xml:space="preserve"> </w:t>
      </w:r>
      <w:r>
        <w:rPr>
          <w:bCs/>
          <w:b/>
        </w:rPr>
        <w:t xml:space="preserve">Automotive Engineer</w:t>
      </w:r>
      <w:r>
        <w:t xml:space="preserve"> </w:t>
      </w:r>
      <w:r>
        <w:t xml:space="preserve">will be a senior professional with a minimum of fifteen (15) years of experience in powertrain design, chassis engineering, and vehicle dynamics, holding a Master's degree in Mechanical Engineering from a recognized Iranian or international university.</w:t>
      </w:r>
    </w:p>
    <w:p>
      <w:pPr>
        <w:pStyle w:val="BodyText"/>
      </w:pPr>
      <w:r>
        <w:t xml:space="preserve">The services outlined in this Quotation Estimate are specifically tailored to the regulatory, climatic, and infrastructural conditions of</w:t>
      </w:r>
      <w:r>
        <w:t xml:space="preserve"> </w:t>
      </w:r>
      <w:r>
        <w:rPr>
          <w:bCs/>
          <w:b/>
        </w:rPr>
        <w:t xml:space="preserve">Iran Tehran</w:t>
      </w:r>
      <w:r>
        <w:t xml:space="preserve">, including compliance with the National Organization for Quality Control of Iran (NOQCI) standards, adaptation to the high-altitude and hot-summer conditions prevalent in the Tehran metropolitan area, and alignment with the local supply-chain ecosystem of the Iran Tehran industrial corridor.</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Automotive Engineer – Powertrain System Redesign &amp; Optimization (Engine, Transmission, Drivetrain)</w:t>
            </w:r>
          </w:p>
        </w:tc>
        <w:tc>
          <w:tcPr/>
          <w:p>
            <w:pPr>
              <w:pStyle w:val="Compact"/>
              <w:jc w:val="left"/>
            </w:pPr>
            <w:r>
              <w:t xml:space="preserve">3 months</w:t>
            </w:r>
          </w:p>
        </w:tc>
        <w:tc>
          <w:tcPr/>
          <w:p>
            <w:pPr>
              <w:pStyle w:val="Compact"/>
              <w:jc w:val="left"/>
            </w:pPr>
            <w:r>
              <w:t xml:space="preserve">85,000,000 / month</w:t>
            </w:r>
          </w:p>
        </w:tc>
        <w:tc>
          <w:tcPr/>
          <w:p>
            <w:pPr>
              <w:pStyle w:val="Compact"/>
              <w:jc w:val="left"/>
            </w:pPr>
            <w:r>
              <w:t xml:space="preserve">255,000,000</w:t>
            </w:r>
          </w:p>
        </w:tc>
        <w:tc>
          <w:tcPr/>
          <w:p>
            <w:pPr>
              <w:pStyle w:val="Compact"/>
              <w:jc w:val="left"/>
            </w:pPr>
            <w:r>
              <w:t xml:space="preserve">$5,100</w:t>
            </w:r>
          </w:p>
        </w:tc>
      </w:tr>
      <w:tr>
        <w:tc>
          <w:tcPr/>
          <w:p>
            <w:pPr>
              <w:pStyle w:val="Compact"/>
              <w:jc w:val="left"/>
            </w:pPr>
            <w:r>
              <w:t xml:space="preserve">2</w:t>
            </w:r>
          </w:p>
        </w:tc>
        <w:tc>
          <w:tcPr/>
          <w:p>
            <w:pPr>
              <w:pStyle w:val="Compact"/>
              <w:jc w:val="left"/>
            </w:pPr>
            <w:r>
              <w:t xml:space="preserve">Automotive Engineer – Chassis &amp; Suspension Engineering for Iran Tehran Road Conditions</w:t>
            </w:r>
          </w:p>
        </w:tc>
        <w:tc>
          <w:tcPr/>
          <w:p>
            <w:pPr>
              <w:pStyle w:val="Compact"/>
              <w:jc w:val="left"/>
            </w:pPr>
            <w:r>
              <w:t xml:space="preserve">2 months</w:t>
            </w:r>
          </w:p>
        </w:tc>
        <w:tc>
          <w:tcPr/>
          <w:p>
            <w:pPr>
              <w:pStyle w:val="Compact"/>
              <w:jc w:val="left"/>
            </w:pPr>
            <w:r>
              <w:t xml:space="preserve">85,000,000 / month</w:t>
            </w:r>
          </w:p>
        </w:tc>
        <w:tc>
          <w:tcPr/>
          <w:p>
            <w:pPr>
              <w:pStyle w:val="Compact"/>
              <w:jc w:val="left"/>
            </w:pPr>
            <w:r>
              <w:t xml:space="preserve">170,000,000</w:t>
            </w:r>
          </w:p>
        </w:tc>
        <w:tc>
          <w:tcPr/>
          <w:p>
            <w:pPr>
              <w:pStyle w:val="Compact"/>
              <w:jc w:val="left"/>
            </w:pPr>
            <w:r>
              <w:t xml:space="preserve">$3,400</w:t>
            </w:r>
          </w:p>
        </w:tc>
      </w:tr>
      <w:tr>
        <w:tc>
          <w:tcPr/>
          <w:p>
            <w:pPr>
              <w:pStyle w:val="Compact"/>
              <w:jc w:val="left"/>
            </w:pPr>
            <w:r>
              <w:t xml:space="preserve">3</w:t>
            </w:r>
          </w:p>
        </w:tc>
        <w:tc>
          <w:tcPr/>
          <w:p>
            <w:pPr>
              <w:pStyle w:val="Compact"/>
              <w:jc w:val="left"/>
            </w:pPr>
            <w:r>
              <w:t xml:space="preserve">Automotive Engineer – Vehicle Dynamics Simulation &amp; Crashworthiness Analysis (FEA/CFD)</w:t>
            </w:r>
          </w:p>
        </w:tc>
        <w:tc>
          <w:tcPr/>
          <w:p>
            <w:pPr>
              <w:pStyle w:val="Compact"/>
              <w:jc w:val="left"/>
            </w:pPr>
            <w:r>
              <w:t xml:space="preserve">2 months</w:t>
            </w:r>
          </w:p>
        </w:tc>
        <w:tc>
          <w:tcPr/>
          <w:p>
            <w:pPr>
              <w:pStyle w:val="Compact"/>
              <w:jc w:val="left"/>
            </w:pPr>
            <w:r>
              <w:t xml:space="preserve">90,000,000 / month</w:t>
            </w:r>
          </w:p>
        </w:tc>
        <w:tc>
          <w:tcPr/>
          <w:p>
            <w:pPr>
              <w:pStyle w:val="Compact"/>
              <w:jc w:val="left"/>
            </w:pPr>
            <w:r>
              <w:t xml:space="preserve">180,000,000</w:t>
            </w:r>
          </w:p>
        </w:tc>
        <w:tc>
          <w:tcPr/>
          <w:p>
            <w:pPr>
              <w:pStyle w:val="Compact"/>
              <w:jc w:val="left"/>
            </w:pPr>
            <w:r>
              <w:t xml:space="preserve">$3,600</w:t>
            </w:r>
          </w:p>
        </w:tc>
      </w:tr>
      <w:tr>
        <w:tc>
          <w:tcPr/>
          <w:p>
            <w:pPr>
              <w:pStyle w:val="Compact"/>
              <w:jc w:val="left"/>
            </w:pPr>
            <w:r>
              <w:t xml:space="preserve">4</w:t>
            </w:r>
          </w:p>
        </w:tc>
        <w:tc>
          <w:tcPr/>
          <w:p>
            <w:pPr>
              <w:pStyle w:val="Compact"/>
              <w:jc w:val="left"/>
            </w:pPr>
            <w:r>
              <w:t xml:space="preserve">Automotive Engineer – ECU Calibration &amp; Embedded Systems Integration</w:t>
            </w:r>
          </w:p>
        </w:tc>
        <w:tc>
          <w:tcPr/>
          <w:p>
            <w:pPr>
              <w:pStyle w:val="Compact"/>
              <w:jc w:val="left"/>
            </w:pPr>
            <w:r>
              <w:t xml:space="preserve">1.5 months</w:t>
            </w:r>
          </w:p>
        </w:tc>
        <w:tc>
          <w:tcPr/>
          <w:p>
            <w:pPr>
              <w:pStyle w:val="Compact"/>
              <w:jc w:val="left"/>
            </w:pPr>
            <w:r>
              <w:t xml:space="preserve">80,000,000 / month</w:t>
            </w:r>
          </w:p>
        </w:tc>
        <w:tc>
          <w:tcPr/>
          <w:p>
            <w:pPr>
              <w:pStyle w:val="Compact"/>
              <w:jc w:val="left"/>
            </w:pPr>
            <w:r>
              <w:t xml:space="preserve">120,000,000</w:t>
            </w:r>
          </w:p>
        </w:tc>
        <w:tc>
          <w:tcPr/>
          <w:p>
            <w:pPr>
              <w:pStyle w:val="Compact"/>
              <w:jc w:val="left"/>
            </w:pPr>
            <w:r>
              <w:t xml:space="preserve">$2,400</w:t>
            </w:r>
          </w:p>
        </w:tc>
      </w:tr>
      <w:tr>
        <w:tc>
          <w:tcPr/>
          <w:p>
            <w:pPr>
              <w:pStyle w:val="Compact"/>
              <w:jc w:val="left"/>
            </w:pPr>
            <w:r>
              <w:t xml:space="preserve">5</w:t>
            </w:r>
          </w:p>
        </w:tc>
        <w:tc>
          <w:tcPr/>
          <w:p>
            <w:pPr>
              <w:pStyle w:val="Compact"/>
              <w:jc w:val="left"/>
            </w:pPr>
            <w:r>
              <w:t xml:space="preserve">Automotive Engineer – NVH (Noise, Vibration, Harshness) Assessment &amp; Mitigation</w:t>
            </w:r>
          </w:p>
        </w:tc>
        <w:tc>
          <w:tcPr/>
          <w:p>
            <w:pPr>
              <w:pStyle w:val="Compact"/>
              <w:jc w:val="left"/>
            </w:pPr>
            <w:r>
              <w:t xml:space="preserve">1 month</w:t>
            </w:r>
          </w:p>
        </w:tc>
        <w:tc>
          <w:tcPr/>
          <w:p>
            <w:pPr>
              <w:pStyle w:val="Compact"/>
              <w:jc w:val="left"/>
            </w:pPr>
            <w:r>
              <w:t xml:space="preserve">85,000,000 / month</w:t>
            </w:r>
          </w:p>
        </w:tc>
        <w:tc>
          <w:tcPr/>
          <w:p>
            <w:pPr>
              <w:pStyle w:val="Compact"/>
              <w:jc w:val="left"/>
            </w:pPr>
            <w:r>
              <w:t xml:space="preserve">85,000,000</w:t>
            </w:r>
          </w:p>
        </w:tc>
        <w:tc>
          <w:tcPr/>
          <w:p>
            <w:pPr>
              <w:pStyle w:val="Compact"/>
              <w:jc w:val="left"/>
            </w:pPr>
            <w:r>
              <w:t xml:space="preserve">$1,700</w:t>
            </w:r>
          </w:p>
        </w:tc>
      </w:tr>
      <w:tr>
        <w:tc>
          <w:tcPr/>
          <w:p>
            <w:pPr>
              <w:pStyle w:val="Compact"/>
              <w:jc w:val="left"/>
            </w:pPr>
            <w:r>
              <w:t xml:space="preserve">6</w:t>
            </w:r>
          </w:p>
        </w:tc>
        <w:tc>
          <w:tcPr/>
          <w:p>
            <w:pPr>
              <w:pStyle w:val="Compact"/>
              <w:jc w:val="left"/>
            </w:pPr>
            <w:r>
              <w:t xml:space="preserve">Automotive Engineer – Regulatory Compliance &amp; NOQCI Certification Support (Iran Tehran jurisdiction)</w:t>
            </w:r>
          </w:p>
        </w:tc>
        <w:tc>
          <w:tcPr/>
          <w:p>
            <w:pPr>
              <w:pStyle w:val="Compact"/>
              <w:jc w:val="left"/>
            </w:pPr>
            <w:r>
              <w:t xml:space="preserve">1 month</w:t>
            </w:r>
          </w:p>
        </w:tc>
        <w:tc>
          <w:tcPr/>
          <w:p>
            <w:pPr>
              <w:pStyle w:val="Compact"/>
              <w:jc w:val="left"/>
            </w:pPr>
            <w:r>
              <w:t xml:space="preserve">75,000,000 / month</w:t>
            </w:r>
          </w:p>
        </w:tc>
        <w:tc>
          <w:tcPr/>
          <w:p>
            <w:pPr>
              <w:pStyle w:val="Compact"/>
              <w:jc w:val="left"/>
            </w:pPr>
            <w:r>
              <w:t xml:space="preserve">75,000,000</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Automotive Engineer – Prototype Build Supervision &amp; On-Site Testing at Tehran Facility</w:t>
            </w:r>
          </w:p>
        </w:tc>
        <w:tc>
          <w:tcPr/>
          <w:p>
            <w:pPr>
              <w:pStyle w:val="Compact"/>
              <w:jc w:val="left"/>
            </w:pPr>
            <w:r>
              <w:t xml:space="preserve">2 months</w:t>
            </w:r>
          </w:p>
        </w:tc>
        <w:tc>
          <w:tcPr/>
          <w:p>
            <w:pPr>
              <w:pStyle w:val="Compact"/>
              <w:jc w:val="left"/>
            </w:pPr>
            <w:r>
              <w:t xml:space="preserve">95,000,000 / month</w:t>
            </w:r>
          </w:p>
        </w:tc>
        <w:tc>
          <w:tcPr/>
          <w:p>
            <w:pPr>
              <w:pStyle w:val="Compact"/>
              <w:jc w:val="left"/>
            </w:pPr>
            <w:r>
              <w:t xml:space="preserve">190,000,000</w:t>
            </w:r>
          </w:p>
        </w:tc>
        <w:tc>
          <w:tcPr/>
          <w:p>
            <w:pPr>
              <w:pStyle w:val="Compact"/>
              <w:jc w:val="left"/>
            </w:pPr>
            <w:r>
              <w:t xml:space="preserve">$3,800</w:t>
            </w:r>
          </w:p>
        </w:tc>
      </w:tr>
      <w:tr>
        <w:tc>
          <w:tcPr/>
          <w:p>
            <w:pPr>
              <w:pStyle w:val="Compact"/>
              <w:jc w:val="left"/>
            </w:pPr>
            <w:r>
              <w:t xml:space="preserve">8</w:t>
            </w:r>
          </w:p>
        </w:tc>
        <w:tc>
          <w:tcPr/>
          <w:p>
            <w:pPr>
              <w:pStyle w:val="Compact"/>
              <w:jc w:val="left"/>
            </w:pPr>
            <w:r>
              <w:t xml:space="preserve">Automotive Engineer – Technical Documentation, Design Reports &amp; Handover Package</w:t>
            </w:r>
          </w:p>
        </w:tc>
        <w:tc>
          <w:tcPr/>
          <w:p>
            <w:pPr>
              <w:pStyle w:val="Compact"/>
              <w:jc w:val="left"/>
            </w:pPr>
            <w:r>
              <w:t xml:space="preserve">1 month</w:t>
            </w:r>
          </w:p>
        </w:tc>
        <w:tc>
          <w:tcPr/>
          <w:p>
            <w:pPr>
              <w:pStyle w:val="Compact"/>
              <w:jc w:val="left"/>
            </w:pPr>
            <w:r>
              <w:t xml:space="preserve">70,000,000 / month</w:t>
            </w:r>
          </w:p>
        </w:tc>
        <w:tc>
          <w:tcPr/>
          <w:p>
            <w:pPr>
              <w:pStyle w:val="Compact"/>
              <w:jc w:val="left"/>
            </w:pPr>
            <w:r>
              <w:t xml:space="preserve">70,000,000</w:t>
            </w:r>
          </w:p>
        </w:tc>
        <w:tc>
          <w:tcPr/>
          <w:p>
            <w:pPr>
              <w:pStyle w:val="Compact"/>
              <w:jc w:val="left"/>
            </w:pPr>
            <w:r>
              <w:t xml:space="preserve">$1,400</w:t>
            </w:r>
          </w:p>
        </w:tc>
      </w:tr>
      <w:tr>
        <w:tc>
          <w:tcPr/>
          <w:p>
            <w:pPr>
              <w:pStyle w:val="Compact"/>
              <w:jc w:val="left"/>
            </w:pPr>
            <w:r>
              <w:t xml:space="preserve">9</w:t>
            </w:r>
          </w:p>
        </w:tc>
        <w:tc>
          <w:tcPr/>
          <w:p>
            <w:pPr>
              <w:pStyle w:val="Compact"/>
              <w:jc w:val="left"/>
            </w:pPr>
            <w:r>
              <w:t xml:space="preserve">Travel, Accommodation &amp; Local Transportation within Iran Tehran (per diem)</w:t>
            </w:r>
          </w:p>
        </w:tc>
        <w:tc>
          <w:tcPr/>
          <w:p>
            <w:pPr>
              <w:pStyle w:val="Compact"/>
              <w:jc w:val="left"/>
            </w:pPr>
            <w:r>
              <w:t xml:space="preserve">13.5 months</w:t>
            </w:r>
          </w:p>
        </w:tc>
        <w:tc>
          <w:tcPr/>
          <w:p>
            <w:pPr>
              <w:pStyle w:val="Compact"/>
              <w:jc w:val="left"/>
            </w:pPr>
            <w:r>
              <w:t xml:space="preserve">12,000,000 / month</w:t>
            </w:r>
          </w:p>
        </w:tc>
        <w:tc>
          <w:tcPr/>
          <w:p>
            <w:pPr>
              <w:pStyle w:val="Compact"/>
              <w:jc w:val="left"/>
            </w:pPr>
            <w:r>
              <w:t xml:space="preserve">162,000,000</w:t>
            </w:r>
          </w:p>
        </w:tc>
        <w:tc>
          <w:tcPr/>
          <w:p>
            <w:pPr>
              <w:pStyle w:val="Compact"/>
              <w:jc w:val="left"/>
            </w:pPr>
            <w:r>
              <w:t xml:space="preserve">$3,240</w:t>
            </w:r>
          </w:p>
        </w:tc>
      </w:tr>
      <w:tr>
        <w:tc>
          <w:tcPr/>
          <w:p>
            <w:pPr>
              <w:pStyle w:val="Compact"/>
              <w:jc w:val="left"/>
            </w:pPr>
            <w:r>
              <w:t xml:space="preserve">10</w:t>
            </w:r>
          </w:p>
        </w:tc>
        <w:tc>
          <w:tcPr/>
          <w:p>
            <w:pPr>
              <w:pStyle w:val="Compact"/>
              <w:jc w:val="left"/>
            </w:pPr>
            <w:r>
              <w:t xml:space="preserve">Specialized Software Licenses (MATLAB/Simulink, ANSYS, AVL Cruise) – Project Duration</w:t>
            </w:r>
          </w:p>
        </w:tc>
        <w:tc>
          <w:tcPr/>
          <w:p>
            <w:pPr>
              <w:pStyle w:val="Compact"/>
              <w:jc w:val="left"/>
            </w:pPr>
            <w:r>
              <w:t xml:space="preserve">13.5 months</w:t>
            </w:r>
          </w:p>
        </w:tc>
        <w:tc>
          <w:tcPr/>
          <w:p>
            <w:pPr>
              <w:pStyle w:val="Compact"/>
              <w:jc w:val="left"/>
            </w:pPr>
            <w:r>
              <w:t xml:space="preserve">45,000,000 / month</w:t>
            </w:r>
          </w:p>
        </w:tc>
        <w:tc>
          <w:tcPr/>
          <w:p>
            <w:pPr>
              <w:pStyle w:val="Compact"/>
              <w:jc w:val="left"/>
            </w:pPr>
            <w:r>
              <w:t xml:space="preserve">607,500,000</w:t>
            </w:r>
          </w:p>
        </w:tc>
        <w:tc>
          <w:tcPr/>
          <w:p>
            <w:pPr>
              <w:pStyle w:val="Compact"/>
              <w:jc w:val="left"/>
            </w:pPr>
            <w:r>
              <w:t xml:space="preserve">$12,150</w:t>
            </w:r>
          </w:p>
        </w:tc>
      </w:tr>
      <w:tr>
        <w:tc>
          <w:tcPr>
            <w:gridSpan w:val="4"/>
          </w:tcPr>
          <w:p>
            <w:pPr>
              <w:pStyle w:val="Compact"/>
              <w:jc w:val="left"/>
            </w:pPr>
            <w:r>
              <w:rPr>
                <w:bCs/>
                <w:b/>
              </w:rPr>
              <w:t xml:space="preserve">SUBTOTAL</w:t>
            </w:r>
          </w:p>
        </w:tc>
        <w:tc>
          <w:tcPr/>
          <w:p>
            <w:pPr>
              <w:pStyle w:val="Compact"/>
              <w:jc w:val="left"/>
            </w:pPr>
            <w:r>
              <w:rPr>
                <w:bCs/>
                <w:b/>
              </w:rPr>
              <w:t xml:space="preserve">1,914,500,000</w:t>
            </w:r>
          </w:p>
        </w:tc>
        <w:tc>
          <w:tcPr/>
          <w:p>
            <w:pPr>
              <w:pStyle w:val="Compact"/>
              <w:jc w:val="left"/>
            </w:pPr>
            <w:r>
              <w:rPr>
                <w:bCs/>
                <w:b/>
              </w:rPr>
              <w:t xml:space="preserve">$38,290</w:t>
            </w:r>
          </w:p>
        </w:tc>
      </w:tr>
      <w:tr>
        <w:tc>
          <w:tcPr>
            <w:gridSpan w:val="4"/>
          </w:tcPr>
          <w:p>
            <w:pPr>
              <w:pStyle w:val="Compact"/>
              <w:jc w:val="left"/>
            </w:pPr>
            <w:r>
              <w:rPr>
                <w:bCs/>
                <w:b/>
              </w:rPr>
              <w:t xml:space="preserve">VAT (10%) – Applicable in Iran Tehran</w:t>
            </w:r>
          </w:p>
        </w:tc>
        <w:tc>
          <w:tcPr/>
          <w:p>
            <w:pPr>
              <w:pStyle w:val="Compact"/>
              <w:jc w:val="left"/>
            </w:pPr>
            <w:r>
              <w:rPr>
                <w:bCs/>
                <w:b/>
              </w:rPr>
              <w:t xml:space="preserve">191,450,000</w:t>
            </w:r>
          </w:p>
        </w:tc>
        <w:tc>
          <w:tcPr/>
          <w:p>
            <w:pPr>
              <w:pStyle w:val="Compact"/>
              <w:jc w:val="left"/>
            </w:pPr>
            <w:r>
              <w:rPr>
                <w:bCs/>
                <w:b/>
              </w:rPr>
              <w:t xml:space="preserve">$3,829</w:t>
            </w:r>
          </w:p>
        </w:tc>
      </w:tr>
      <w:tr>
        <w:tc>
          <w:tcPr>
            <w:gridSpan w:val="4"/>
          </w:tcPr>
          <w:p>
            <w:pPr>
              <w:pStyle w:val="Compact"/>
              <w:jc w:val="left"/>
            </w:pPr>
            <w:r>
              <w:rPr>
                <w:bCs/>
                <w:b/>
              </w:rPr>
              <w:t xml:space="preserve">GRAND TOTAL</w:t>
            </w:r>
          </w:p>
        </w:tc>
        <w:tc>
          <w:tcPr/>
          <w:p>
            <w:pPr>
              <w:pStyle w:val="Compact"/>
              <w:jc w:val="left"/>
            </w:pPr>
            <w:r>
              <w:rPr>
                <w:bCs/>
                <w:b/>
              </w:rPr>
              <w:t xml:space="preserve">2,105,950,000 IRR</w:t>
            </w:r>
          </w:p>
        </w:tc>
        <w:tc>
          <w:tcPr/>
          <w:p>
            <w:pPr>
              <w:pStyle w:val="Compact"/>
              <w:jc w:val="left"/>
            </w:pPr>
            <w:r>
              <w:rPr>
                <w:bCs/>
                <w:b/>
              </w:rPr>
              <w:t xml:space="preserve">$42,119 USD</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(IRR)</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421,190,000</w:t>
            </w:r>
          </w:p>
        </w:tc>
        <w:tc>
          <w:tcPr/>
          <w:p>
            <w:pPr>
              <w:pStyle w:val="Compact"/>
              <w:jc w:val="left"/>
            </w:pPr>
            <w:r>
              <w:t xml:space="preserve">Within 7 business days of acceptance</w:t>
            </w:r>
          </w:p>
        </w:tc>
      </w:tr>
      <w:tr>
        <w:tc>
          <w:tcPr/>
          <w:p>
            <w:pPr>
              <w:pStyle w:val="Compact"/>
              <w:jc w:val="left"/>
            </w:pPr>
            <w:r>
              <w:t xml:space="preserve">Completion of Powertrain &amp; Chassis Design Phase</w:t>
            </w:r>
          </w:p>
        </w:tc>
        <w:tc>
          <w:tcPr/>
          <w:p>
            <w:pPr>
              <w:pStyle w:val="Compact"/>
              <w:jc w:val="left"/>
            </w:pPr>
            <w:r>
              <w:t xml:space="preserve">25%</w:t>
            </w:r>
          </w:p>
        </w:tc>
        <w:tc>
          <w:tcPr/>
          <w:p>
            <w:pPr>
              <w:pStyle w:val="Compact"/>
              <w:jc w:val="left"/>
            </w:pPr>
            <w:r>
              <w:t xml:space="preserve">526,487,500</w:t>
            </w:r>
          </w:p>
        </w:tc>
        <w:tc>
          <w:tcPr/>
          <w:p>
            <w:pPr>
              <w:pStyle w:val="Compact"/>
              <w:jc w:val="left"/>
            </w:pPr>
            <w:r>
              <w:t xml:space="preserve">Upon delivery of Phase 1 deliverables</w:t>
            </w:r>
          </w:p>
        </w:tc>
      </w:tr>
      <w:tr>
        <w:tc>
          <w:tcPr/>
          <w:p>
            <w:pPr>
              <w:pStyle w:val="Compact"/>
              <w:jc w:val="left"/>
            </w:pPr>
            <w:r>
              <w:t xml:space="preserve">Completion of Simulation &amp; ECU Calibration</w:t>
            </w:r>
          </w:p>
        </w:tc>
        <w:tc>
          <w:tcPr/>
          <w:p>
            <w:pPr>
              <w:pStyle w:val="Compact"/>
              <w:jc w:val="left"/>
            </w:pPr>
            <w:r>
              <w:t xml:space="preserve">25%</w:t>
            </w:r>
          </w:p>
        </w:tc>
        <w:tc>
          <w:tcPr/>
          <w:p>
            <w:pPr>
              <w:pStyle w:val="Compact"/>
              <w:jc w:val="left"/>
            </w:pPr>
            <w:r>
              <w:t xml:space="preserve">526,487,500</w:t>
            </w:r>
          </w:p>
        </w:tc>
        <w:tc>
          <w:tcPr/>
          <w:p>
            <w:pPr>
              <w:pStyle w:val="Compact"/>
              <w:jc w:val="left"/>
            </w:pPr>
            <w:r>
              <w:t xml:space="preserve">Upon delivery of Phase 2 deliverables</w:t>
            </w:r>
          </w:p>
        </w:tc>
      </w:tr>
      <w:tr>
        <w:tc>
          <w:tcPr/>
          <w:p>
            <w:pPr>
              <w:pStyle w:val="Compact"/>
              <w:jc w:val="left"/>
            </w:pPr>
            <w:r>
              <w:t xml:space="preserve">Prototype Testing &amp; Compliance Certification</w:t>
            </w:r>
          </w:p>
        </w:tc>
        <w:tc>
          <w:tcPr/>
          <w:p>
            <w:pPr>
              <w:pStyle w:val="Compact"/>
              <w:jc w:val="left"/>
            </w:pPr>
            <w:r>
              <w:t xml:space="preserve">20%</w:t>
            </w:r>
          </w:p>
        </w:tc>
        <w:tc>
          <w:tcPr/>
          <w:p>
            <w:pPr>
              <w:pStyle w:val="Compact"/>
              <w:jc w:val="left"/>
            </w:pPr>
            <w:r>
              <w:t xml:space="preserve">421,190,000</w:t>
            </w:r>
          </w:p>
        </w:tc>
        <w:tc>
          <w:tcPr/>
          <w:p>
            <w:pPr>
              <w:pStyle w:val="Compact"/>
              <w:jc w:val="left"/>
            </w:pPr>
            <w:r>
              <w:t xml:space="preserve">Upon successful test completion</w:t>
            </w:r>
          </w:p>
        </w:tc>
      </w:tr>
      <w:tr>
        <w:tc>
          <w:tcPr/>
          <w:p>
            <w:pPr>
              <w:pStyle w:val="Compact"/>
              <w:jc w:val="left"/>
            </w:pPr>
            <w:r>
              <w:t xml:space="preserve">Final Handover &amp; Documentation</w:t>
            </w:r>
          </w:p>
        </w:tc>
        <w:tc>
          <w:tcPr/>
          <w:p>
            <w:pPr>
              <w:pStyle w:val="Compact"/>
              <w:jc w:val="left"/>
            </w:pPr>
            <w:r>
              <w:t xml:space="preserve">10%</w:t>
            </w:r>
          </w:p>
        </w:tc>
        <w:tc>
          <w:tcPr/>
          <w:p>
            <w:pPr>
              <w:pStyle w:val="Compact"/>
              <w:jc w:val="left"/>
            </w:pPr>
            <w:r>
              <w:t xml:space="preserve">210,595,000</w:t>
            </w:r>
          </w:p>
        </w:tc>
        <w:tc>
          <w:tcPr/>
          <w:p>
            <w:pPr>
              <w:pStyle w:val="Compact"/>
              <w:jc w:val="left"/>
            </w:pPr>
            <w:r>
              <w:t xml:space="preserve">Within 14 days of final acceptance</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all rates and terms are subject to revision.</w:t>
      </w:r>
    </w:p>
    <w:p>
      <w:pPr>
        <w:numPr>
          <w:ilvl w:val="0"/>
          <w:numId w:val="1001"/>
        </w:numPr>
        <w:pStyle w:val="Compact"/>
      </w:pPr>
      <w:r>
        <w:t xml:space="preserve">All prices are quoted in Iranian Rial (IRR) with an approximate USD equivalent provided for reference only. The binding currency for all transactions is IRR, payable via bank transfer to the account designated by Persian Automotive Engineering Solutions Co., Ltd.</w:t>
      </w:r>
    </w:p>
    <w:p>
      <w:pPr>
        <w:numPr>
          <w:ilvl w:val="0"/>
          <w:numId w:val="1001"/>
        </w:numPr>
        <w:pStyle w:val="Compact"/>
      </w:pPr>
      <w:r>
        <w:t xml:space="preserve">The</w:t>
      </w:r>
      <w:r>
        <w:t xml:space="preserve"> </w:t>
      </w:r>
      <w:r>
        <w:rPr>
          <w:bCs/>
          <w:b/>
        </w:rPr>
        <w:t xml:space="preserve">Automotive Engineer</w:t>
      </w:r>
      <w:r>
        <w:t xml:space="preserve"> </w:t>
      </w:r>
      <w:r>
        <w:t xml:space="preserve">assigned to this project shall work full-time at the client's facility located in</w:t>
      </w:r>
      <w:r>
        <w:t xml:space="preserve"> </w:t>
      </w:r>
      <w:r>
        <w:rPr>
          <w:bCs/>
          <w:b/>
        </w:rPr>
        <w:t xml:space="preserve">Iran Tehran</w:t>
      </w:r>
      <w:r>
        <w:t xml:space="preserve">, Kahrizak Industrial District, unless otherwise agreed in writing.</w:t>
      </w:r>
    </w:p>
    <w:p>
      <w:pPr>
        <w:numPr>
          <w:ilvl w:val="0"/>
          <w:numId w:val="1001"/>
        </w:numPr>
        <w:pStyle w:val="Compact"/>
      </w:pPr>
      <w:r>
        <w:t xml:space="preserve">Any change in scope, additional engineering tasks, or extended timelines beyond the 13.5-month project duration will be subject to a supplementary Quotation Estimate issued separately.</w:t>
      </w:r>
    </w:p>
    <w:p>
      <w:pPr>
        <w:numPr>
          <w:ilvl w:val="0"/>
          <w:numId w:val="1001"/>
        </w:numPr>
        <w:pStyle w:val="Compact"/>
      </w:pPr>
      <w:r>
        <w:t xml:space="preserve">The client is responsible for providing all necessary workshop access, test vehicles, raw materials, and safety equipment at the Iran Tehran site. The Automotive Engineer shall not be liable for delays caused by client-side resource unavailability.</w:t>
      </w:r>
    </w:p>
    <w:p>
      <w:pPr>
        <w:numPr>
          <w:ilvl w:val="0"/>
          <w:numId w:val="1001"/>
        </w:numPr>
        <w:pStyle w:val="Compact"/>
      </w:pPr>
      <w:r>
        <w:t xml:space="preserve">Intellectual property generated during the course of this engagement shall be jointly owned by both parties, with the client retaining exclusive manufacturing rights for the specific vehicle platform developed in Iran Tehran.</w:t>
      </w:r>
    </w:p>
    <w:p>
      <w:pPr>
        <w:numPr>
          <w:ilvl w:val="0"/>
          <w:numId w:val="1001"/>
        </w:numPr>
        <w:pStyle w:val="Compact"/>
      </w:pPr>
      <w:r>
        <w:t xml:space="preserve">Confidentiality: Both parties agree to maintain strict confidentiality regarding all technical data, design files, and commercial information exchanged under this Quotation Estimate. This obligation survives for five (5) years post-project completion.</w:t>
      </w:r>
    </w:p>
    <w:p>
      <w:pPr>
        <w:numPr>
          <w:ilvl w:val="0"/>
          <w:numId w:val="1001"/>
        </w:numPr>
        <w:pStyle w:val="Compact"/>
      </w:pPr>
      <w:r>
        <w:t xml:space="preserve">Governing Law: This Quotation Estimate and any resulting contract shall be governed by the Civil Code of the Islamic Republic of Iran. Disputes shall be resolved through arbitration at the Tehran International Arbitration Center.</w:t>
      </w:r>
    </w:p>
    <w:p>
      <w:pPr>
        <w:numPr>
          <w:ilvl w:val="0"/>
          <w:numId w:val="1001"/>
        </w:numPr>
        <w:pStyle w:val="Compact"/>
      </w:pPr>
      <w:r>
        <w:t xml:space="preserve">Force Majeure: Neither party shall be held liable for delays or non-performance resulting from events beyond reasonable control, including but not limited to natural disasters, government sanctions affecting the Iran Tehran region, or pandemics.</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5. ACCEPTANCE AND SIGNATURES</w:t>
      </w:r>
    </w:p>
    <w:p>
      <w:pPr>
        <w:pStyle w:val="BodyText"/>
      </w:pPr>
      <w:r>
        <w:t xml:space="preserve">By signing below, both parties acknowledge and agree to the terms, scope, and pricing outlined in this Quotation Estimate for the Automotive Engineer services to be performed in Iran Tehran.</w:t>
      </w:r>
    </w:p>
    <w:p>
      <w:pPr>
        <w:pStyle w:val="BodyText"/>
      </w:pPr>
      <w:r>
        <w:rPr>
          <w:bCs/>
          <w:b/>
        </w:rPr>
        <w:t xml:space="preserve">For: Persian Automotive Engineering Solutions Co., Ltd.</w:t>
      </w:r>
      <w:r>
        <w:br/>
      </w:r>
      <w:r>
        <w:t xml:space="preserve">Name: Dr. Reza Karimi</w:t>
      </w:r>
      <w:r>
        <w:br/>
      </w:r>
      <w:r>
        <w:t xml:space="preserve">Title: Chief Technical Officer</w:t>
      </w:r>
      <w:r>
        <w:br/>
      </w:r>
      <w:r>
        <w:t xml:space="preserve">Date: _______________</w:t>
      </w:r>
    </w:p>
    <w:p>
      <w:pPr>
        <w:pStyle w:val="BodyText"/>
      </w:pPr>
      <w:r>
        <w:rPr>
          <w:bCs/>
          <w:b/>
        </w:rPr>
        <w:t xml:space="preserve">For: Iran Tehran Automotive Manufacturing Group</w:t>
      </w:r>
      <w:r>
        <w:br/>
      </w:r>
      <w:r>
        <w:t xml:space="preserve">Name: Mr. Amir Hosseini</w:t>
      </w:r>
      <w:r>
        <w:br/>
      </w:r>
      <w:r>
        <w:t xml:space="preserve">Title: Director of Engineering</w:t>
      </w:r>
      <w:r>
        <w:br/>
      </w:r>
      <w:r>
        <w:t xml:space="preserve">Date: _______________</w:t>
      </w:r>
    </w:p>
    <w:p>
      <w:pPr>
        <w:pStyle w:val="BodyText"/>
      </w:pPr>
      <w:r>
        <w:t xml:space="preserve">Quotation Estimate No. QTE-2025-TEH-0047 | Persian Automotive Engineering Solutions Co., Ltd. | Tehran, Iran</w:t>
      </w:r>
    </w:p>
    <w:p>
      <w:pPr>
        <w:pStyle w:val="BodyText"/>
      </w:pPr>
      <w:r>
        <w:t xml:space="preserve">This document is the property of the issuing company.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Iran Tehran</dc:title>
  <dc:creator/>
  <dc:language>en</dc:language>
  <cp:keywords/>
  <dcterms:created xsi:type="dcterms:W3CDTF">2026-10-10T06:56:37Z</dcterms:created>
  <dcterms:modified xsi:type="dcterms:W3CDTF">2026-10-10T06:56:37Z</dcterms:modified>
</cp:coreProperties>
</file>

<file path=docProps/custom.xml><?xml version="1.0" encoding="utf-8"?>
<Properties xmlns="http://schemas.openxmlformats.org/officeDocument/2006/custom-properties" xmlns:vt="http://schemas.openxmlformats.org/officeDocument/2006/docPropsVTypes"/>
</file>