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Apex Automotive Engineering Solutions, LLC</w:t>
      </w:r>
    </w:p>
    <w:p>
      <w:pPr>
        <w:pStyle w:val="BodyText"/>
      </w:pPr>
      <w:r>
        <w:t xml:space="preserve">2100 Biscayne Boulevard, Suite 450, Miami, Florida 33132, United States</w:t>
      </w:r>
    </w:p>
    <w:p>
      <w:pPr>
        <w:pStyle w:val="BodyText"/>
      </w:pPr>
      <w:r>
        <w:t xml:space="preserve">Phone: (305) 555-0187 | Email: estimates@apexautoeng.com</w:t>
      </w:r>
    </w:p>
    <w:p>
      <w:pPr>
        <w:pStyle w:val="BodyText"/>
      </w:pPr>
      <w:r>
        <w:t xml:space="preserve">Florida Professional Engineering License: PE-204871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QTE-2025-MIA-0472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Meridian Motors Group, Inc. – 850 NE 2nd Avenue, Miami, FL 33132</w:t>
            </w:r>
          </w:p>
        </w:tc>
        <w:tc>
          <w:tcPr/>
          <w:p>
            <w:pPr>
              <w:pStyle w:val="Compact"/>
              <w:jc w:val="left"/>
            </w:pPr>
            <w:r>
              <w:t xml:space="preserve">Project Reference</w:t>
            </w:r>
          </w:p>
        </w:tc>
        <w:tc>
          <w:tcPr/>
          <w:p>
            <w:pPr>
              <w:pStyle w:val="Compact"/>
              <w:jc w:val="left"/>
            </w:pPr>
            <w:r>
              <w:t xml:space="preserve">MMG-2025-REV-019</w:t>
            </w:r>
          </w:p>
        </w:tc>
      </w:tr>
      <w:tr>
        <w:tc>
          <w:tcPr/>
          <w:p>
            <w:pPr>
              <w:pStyle w:val="Compact"/>
              <w:jc w:val="left"/>
            </w:pPr>
            <w:r>
              <w:t xml:space="preserve">Prepared By</w:t>
            </w:r>
          </w:p>
        </w:tc>
        <w:tc>
          <w:tcPr/>
          <w:p>
            <w:pPr>
              <w:pStyle w:val="Compact"/>
              <w:jc w:val="left"/>
            </w:pPr>
            <w:r>
              <w:t xml:space="preserve">Dr. Ricardo Fuentes, P.E. – Lead Automotive Engineer</w:t>
            </w:r>
          </w:p>
        </w:tc>
        <w:tc>
          <w:tcPr/>
          <w:p>
            <w:pPr>
              <w:pStyle w:val="Compact"/>
              <w:jc w:val="left"/>
            </w:pPr>
            <w:r>
              <w:t xml:space="preserve">Service Location</w:t>
            </w:r>
          </w:p>
        </w:tc>
        <w:tc>
          <w:tcPr/>
          <w:p>
            <w:pPr>
              <w:pStyle w:val="Compact"/>
              <w:jc w:val="left"/>
            </w:pPr>
            <w:r>
              <w:t xml:space="preserve">Miami, Florida, United States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Apex Automotive Engineering Solutions, LLC to provide a comprehensive, itemized cost projection for the professional services of a certified</w:t>
      </w:r>
      <w:r>
        <w:t xml:space="preserve"> </w:t>
      </w:r>
      <w:r>
        <w:t xml:space="preserve">Automotive Engineer</w:t>
      </w:r>
      <w:r>
        <w:t xml:space="preserve"> </w:t>
      </w:r>
      <w:r>
        <w:t xml:space="preserve">engaged to support Meridian Motors Group, Inc. in the design, validation, and regulatory compliance of a next-generation electric powertrain system. All services described herein will be performed within the</w:t>
      </w:r>
      <w:r>
        <w:t xml:space="preserve"> </w:t>
      </w:r>
      <w:r>
        <w:t xml:space="preserve">United States Miami</w:t>
      </w:r>
      <w:r>
        <w:t xml:space="preserve"> </w:t>
      </w:r>
      <w:r>
        <w:t xml:space="preserve">metropolitan area, specifically at the client's manufacturing and testing facility located in Miami, Florida, and at our engineering laboratory in the same city. This document serves as a binding cost proposal for a period of thirty (30) calendar days from the date of issue, after which pricing may be subject to revision based on material cost fluctuations, labor market adjustments, or changes in scope.</w:t>
      </w:r>
    </w:p>
    <w:bookmarkEnd w:id="21"/>
    <w:bookmarkStart w:id="22" w:name="Xd0e40c3da4ccf512df51186c483b5174d17adaf"/>
    <w:p>
      <w:pPr>
        <w:pStyle w:val="Heading2"/>
      </w:pPr>
      <w:r>
        <w:t xml:space="preserve">2. Detailed Scope of Services – Automotive Engineer</w:t>
      </w:r>
    </w:p>
    <w:p>
      <w:pPr>
        <w:pStyle w:val="FirstParagraph"/>
      </w:pPr>
      <w:r>
        <w:t xml:space="preserve">The</w:t>
      </w:r>
      <w:r>
        <w:t xml:space="preserve"> </w:t>
      </w:r>
      <w:r>
        <w:t xml:space="preserve">Automotive Engineer</w:t>
      </w:r>
      <w:r>
        <w:t xml:space="preserve"> </w:t>
      </w:r>
      <w:r>
        <w:t xml:space="preserve">assigned to this engagement, Dr. Ricardo Fuentes, P.E., holds a Doctorate in Mechanical Engineering from the University of Miami, over fourteen years of professional experience in powertrain and vehicle dynamics, and is fully licensed to practice engineering in the State of Florida. The scope of work encompasses the following deliverables, all to be executed in the</w:t>
      </w:r>
      <w:r>
        <w:t xml:space="preserve"> </w:t>
      </w:r>
      <w:r>
        <w:t xml:space="preserve">United States Miami</w:t>
      </w:r>
      <w:r>
        <w:t xml:space="preserve"> </w:t>
      </w:r>
      <w:r>
        <w:t xml:space="preserve">region:</w:t>
      </w:r>
    </w:p>
    <w:p>
      <w:pPr>
        <w:numPr>
          <w:ilvl w:val="0"/>
          <w:numId w:val="1001"/>
        </w:numPr>
        <w:pStyle w:val="Compact"/>
      </w:pPr>
      <w:r>
        <w:t xml:space="preserve">Complete design review and technical feasibility analysis of the 800-volt electric powertrain architecture, including motor, inverter, battery management system (BMS), and thermal management subsystems.</w:t>
      </w:r>
    </w:p>
    <w:p>
      <w:pPr>
        <w:numPr>
          <w:ilvl w:val="0"/>
          <w:numId w:val="1001"/>
        </w:numPr>
        <w:pStyle w:val="Compact"/>
      </w:pPr>
      <w:r>
        <w:t xml:space="preserve">Development of detailed engineering specifications, CAD model reviews, and finite element analysis (FEA) for structural and thermal performance validation.</w:t>
      </w:r>
    </w:p>
    <w:p>
      <w:pPr>
        <w:numPr>
          <w:ilvl w:val="0"/>
          <w:numId w:val="1001"/>
        </w:numPr>
        <w:pStyle w:val="Compact"/>
      </w:pPr>
      <w:r>
        <w:t xml:space="preserve">Preparation of all documentation required for compliance with U.S. Federal Motor Vehicle Safety Standards (FMVSS), EPA emissions regulations, and Florida Department of Transportation (FDOT) vehicle registration requirements applicable in the</w:t>
      </w:r>
      <w:r>
        <w:t xml:space="preserve"> </w:t>
      </w:r>
      <w:r>
        <w:t xml:space="preserve">United States Miami</w:t>
      </w:r>
      <w:r>
        <w:t xml:space="preserve"> </w:t>
      </w:r>
      <w:r>
        <w:t xml:space="preserve">jurisdiction.</w:t>
      </w:r>
    </w:p>
    <w:p>
      <w:pPr>
        <w:numPr>
          <w:ilvl w:val="0"/>
          <w:numId w:val="1001"/>
        </w:numPr>
        <w:pStyle w:val="Compact"/>
      </w:pPr>
      <w:r>
        <w:t xml:space="preserve">On-site testing and calibration support at the client's Miami facility, including dynamometer testing, road-load simulation, and environmental chamber validation.</w:t>
      </w:r>
    </w:p>
    <w:p>
      <w:pPr>
        <w:numPr>
          <w:ilvl w:val="0"/>
          <w:numId w:val="1001"/>
        </w:numPr>
        <w:pStyle w:val="Compact"/>
      </w:pPr>
      <w:r>
        <w:t xml:space="preserve">Technical project management, weekly progress reporting, and direct liaison with the client's internal engineering team throughout the engagement period.</w:t>
      </w:r>
    </w:p>
    <w:p>
      <w:pPr>
        <w:numPr>
          <w:ilvl w:val="0"/>
          <w:numId w:val="1001"/>
        </w:numPr>
        <w:pStyle w:val="Compact"/>
      </w:pPr>
      <w:r>
        <w:t xml:space="preserve">Final engineering report, as-built documentation package, and a 90-day post-delivery technical support window.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Automotive Engineer – Senior Design &amp; Feasibility Analysis (powertrain architecture review, FEA modeling, thermal simulation)</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Automotive Engineer – Regulatory Compliance &amp; Documentation (FMVSS, EPA, FDOT filings for United States Miami jurisdiction)</w:t>
            </w:r>
          </w:p>
        </w:tc>
        <w:tc>
          <w:tcPr/>
          <w:p>
            <w:pPr>
              <w:pStyle w:val="Compact"/>
              <w:jc w:val="left"/>
            </w:pPr>
            <w:r>
              <w:t xml:space="preserve">60 hrs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3</w:t>
            </w:r>
          </w:p>
        </w:tc>
        <w:tc>
          <w:tcPr/>
          <w:p>
            <w:pPr>
              <w:pStyle w:val="Compact"/>
              <w:jc w:val="left"/>
            </w:pPr>
            <w:r>
              <w:t xml:space="preserve">On-Site Testing &amp; Calibration Support at Miami, FL facility (dynamometer, road-load, environmental chamber)</w:t>
            </w:r>
          </w:p>
        </w:tc>
        <w:tc>
          <w:tcPr/>
          <w:p>
            <w:pPr>
              <w:pStyle w:val="Compact"/>
              <w:jc w:val="left"/>
            </w:pPr>
            <w:r>
              <w:t xml:space="preserve">40 hrs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Technical Project Management &amp; Weekly Client Reporting</w:t>
            </w:r>
          </w:p>
        </w:tc>
        <w:tc>
          <w:tcPr/>
          <w:p>
            <w:pPr>
              <w:pStyle w:val="Compact"/>
              <w:jc w:val="left"/>
            </w:pPr>
            <w:r>
              <w:t xml:space="preserve">30 hrs</w:t>
            </w:r>
          </w:p>
        </w:tc>
        <w:tc>
          <w:tcPr/>
          <w:p>
            <w:pPr>
              <w:pStyle w:val="Compact"/>
              <w:jc w:val="left"/>
            </w:pPr>
            <w:r>
              <w:t xml:space="preserve">$165.00</w:t>
            </w:r>
          </w:p>
        </w:tc>
        <w:tc>
          <w:tcPr/>
          <w:p>
            <w:pPr>
              <w:pStyle w:val="Compact"/>
              <w:jc w:val="left"/>
            </w:pPr>
            <w:r>
              <w:t xml:space="preserve">$4,950.00</w:t>
            </w:r>
          </w:p>
        </w:tc>
      </w:tr>
      <w:tr>
        <w:tc>
          <w:tcPr/>
          <w:p>
            <w:pPr>
              <w:pStyle w:val="Compact"/>
              <w:jc w:val="left"/>
            </w:pPr>
            <w:r>
              <w:t xml:space="preserve">5</w:t>
            </w:r>
          </w:p>
        </w:tc>
        <w:tc>
          <w:tcPr/>
          <w:p>
            <w:pPr>
              <w:pStyle w:val="Compact"/>
              <w:jc w:val="left"/>
            </w:pPr>
            <w:r>
              <w:t xml:space="preserve">Final Engineering Report, As-Built Documentation &amp; 90-Day Technical Support</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Travel &amp; Local Transportation within United States Miami metro area (mileage, parking, tolls)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Specialized Software Licensing (ANSYS, MATLAB/Simulink, Altair HyperWorks) – project duration</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Professional Liability &amp; Engineering Insurance (Florida-licensed, United States Miami operations)</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right"/>
            </w:pPr>
            <w:r>
              <w:t xml:space="preserve">Subtotal (USD)</w:t>
            </w:r>
          </w:p>
        </w:tc>
        <w:tc>
          <w:tcPr/>
          <w:p>
            <w:pPr>
              <w:pStyle w:val="Compact"/>
              <w:jc w:val="left"/>
            </w:pPr>
            <w:r>
              <w:t xml:space="preserve">$60,550.00</w:t>
            </w:r>
          </w:p>
        </w:tc>
      </w:tr>
      <w:tr>
        <w:tc>
          <w:tcPr>
            <w:gridSpan w:val="4"/>
          </w:tcPr>
          <w:p>
            <w:pPr>
              <w:pStyle w:val="Compact"/>
              <w:jc w:val="right"/>
            </w:pPr>
            <w:r>
              <w:t xml:space="preserve">Florida Sales &amp; Use Tax (7.0%)</w:t>
            </w:r>
          </w:p>
        </w:tc>
        <w:tc>
          <w:tcPr/>
          <w:p>
            <w:pPr>
              <w:pStyle w:val="Compact"/>
              <w:jc w:val="left"/>
            </w:pPr>
            <w:r>
              <w:t xml:space="preserve">$4,238.50</w:t>
            </w:r>
          </w:p>
        </w:tc>
      </w:tr>
      <w:tr>
        <w:tc>
          <w:tcPr>
            <w:gridSpan w:val="4"/>
          </w:tcPr>
          <w:p>
            <w:pPr>
              <w:pStyle w:val="Compact"/>
              <w:jc w:val="right"/>
            </w:pPr>
            <w:r>
              <w:t xml:space="preserve">TOTAL ESTIMATED COST (USD)</w:t>
            </w:r>
          </w:p>
        </w:tc>
        <w:tc>
          <w:tcPr/>
          <w:p>
            <w:pPr>
              <w:pStyle w:val="Compact"/>
              <w:jc w:val="left"/>
            </w:pPr>
            <w:r>
              <w:t xml:space="preserve">$64,788.50</w:t>
            </w:r>
          </w:p>
        </w:tc>
      </w:tr>
    </w:tbl>
    <w:p>
      <w:pPr>
        <w:pStyle w:val="BodyText"/>
      </w:pPr>
      <w:r>
        <w:rPr>
          <w:bCs/>
          <w:b/>
        </w:rPr>
        <w:t xml:space="preserve">Note:</w:t>
      </w:r>
      <w:r>
        <w:t xml:space="preserve"> </w:t>
      </w:r>
      <w:r>
        <w:t xml:space="preserve">This Quotation Estimate is valid for thirty (30) days from the date of issue. All rates are quoted in United States Dollars (USD). The total estimated cost is subject to a variance of no more than ±5% based on actual hours consumed versus estimated hours. Any scope change exceeding 10% of the original deliverables will require a revised Quotation Estimate issued by the undersigned Automotive Engineer prior to commencement of additional work.</w:t>
      </w:r>
    </w:p>
    <w:bookmarkEnd w:id="23"/>
    <w:bookmarkStart w:id="24" w:name="payment-terms"/>
    <w:p>
      <w:pPr>
        <w:pStyle w:val="Heading2"/>
      </w:pPr>
      <w:r>
        <w:t xml:space="preserve">4. Payment Terms</w:t>
      </w:r>
    </w:p>
    <w:p>
      <w:pPr>
        <w:numPr>
          <w:ilvl w:val="0"/>
          <w:numId w:val="1002"/>
        </w:numPr>
        <w:pStyle w:val="Compact"/>
      </w:pPr>
      <w:r>
        <w:t xml:space="preserve">25% deposit due upon acceptance of this Quotation Estimate to secure the Automotive Engineer's schedule and initiate the project.</w:t>
      </w:r>
    </w:p>
    <w:p>
      <w:pPr>
        <w:numPr>
          <w:ilvl w:val="0"/>
          <w:numId w:val="1002"/>
        </w:numPr>
        <w:pStyle w:val="Compact"/>
      </w:pPr>
      <w:r>
        <w:t xml:space="preserve">35% milestone payment due upon completion of the design review and feasibility analysis phase (approximately Week 6).</w:t>
      </w:r>
    </w:p>
    <w:p>
      <w:pPr>
        <w:numPr>
          <w:ilvl w:val="0"/>
          <w:numId w:val="1002"/>
        </w:numPr>
        <w:pStyle w:val="Compact"/>
      </w:pPr>
      <w:r>
        <w:t xml:space="preserve">30% milestone payment due upon completion of on-site testing and calibration in Miami, Florida.</w:t>
      </w:r>
    </w:p>
    <w:p>
      <w:pPr>
        <w:numPr>
          <w:ilvl w:val="0"/>
          <w:numId w:val="1002"/>
        </w:numPr>
        <w:pStyle w:val="Compact"/>
      </w:pPr>
      <w:r>
        <w:t xml:space="preserve">10% final balance due upon delivery of the final engineering report and as-built documentation package.</w:t>
      </w:r>
    </w:p>
    <w:p>
      <w:pPr>
        <w:numPr>
          <w:ilvl w:val="0"/>
          <w:numId w:val="1002"/>
        </w:numPr>
        <w:pStyle w:val="Compact"/>
      </w:pPr>
      <w:r>
        <w:t xml:space="preserve">All payments are due within fifteen (15) calendar days of invoice date. Late payments shall accrue interest at 1.5% per month.</w:t>
      </w:r>
    </w:p>
    <w:p>
      <w:pPr>
        <w:numPr>
          <w:ilvl w:val="0"/>
          <w:numId w:val="1002"/>
        </w:numPr>
        <w:pStyle w:val="Compact"/>
      </w:pPr>
      <w:r>
        <w:t xml:space="preserve">Payment methods accepted: ACH wire transfer, certified check, or corporate credit card (2.5% processing surcharge applies).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does not constitute a contract until countersigned by both parties and the initial deposit is received.</w:t>
      </w:r>
    </w:p>
    <w:p>
      <w:pPr>
        <w:numPr>
          <w:ilvl w:val="0"/>
          <w:numId w:val="1003"/>
        </w:numPr>
        <w:pStyle w:val="Compact"/>
      </w:pPr>
      <w:r>
        <w:t xml:space="preserve">All intellectual property, design documents, and engineering data produced under this engagement shall remain the sole property of Meridian Motors Group, Inc., upon full payment.</w:t>
      </w:r>
    </w:p>
    <w:p>
      <w:pPr>
        <w:numPr>
          <w:ilvl w:val="0"/>
          <w:numId w:val="1003"/>
        </w:numPr>
        <w:pStyle w:val="Compact"/>
      </w:pPr>
      <w:r>
        <w:t xml:space="preserve">The Automotive Engineer and Apex Automotive Engineering Solutions, LLC shall maintain professional confidentiality regarding all proprietary information disclosed by the client during the course of this project.</w:t>
      </w:r>
    </w:p>
    <w:p>
      <w:pPr>
        <w:numPr>
          <w:ilvl w:val="0"/>
          <w:numId w:val="1003"/>
        </w:numPr>
        <w:pStyle w:val="Compact"/>
      </w:pPr>
      <w:r>
        <w:t xml:space="preserve">All engineering services shall be performed in accordance with the Florida Statutes Chapter 455 (Professional Engineering) and applicable United States federal regulations. Work will be conducted primarily in the United States Miami area as specified.</w:t>
      </w:r>
    </w:p>
    <w:p>
      <w:pPr>
        <w:numPr>
          <w:ilvl w:val="0"/>
          <w:numId w:val="1003"/>
        </w:numPr>
        <w:pStyle w:val="Compact"/>
      </w:pPr>
      <w:r>
        <w:t xml:space="preserve">Force majeure events, including but not limited to natural disasters common to the Miami, Florida region (hurricanes, tropical storms, flooding), shall extend project timelines proportionally without penalty to either party.</w:t>
      </w:r>
    </w:p>
    <w:p>
      <w:pPr>
        <w:numPr>
          <w:ilvl w:val="0"/>
          <w:numId w:val="1003"/>
        </w:numPr>
        <w:pStyle w:val="Compact"/>
      </w:pPr>
      <w:r>
        <w:t xml:space="preserve">Disputes arising from this Quotation Estimate or the resulting services shall be resolved through binding arbitration in Miami-Dade County, Florida, United States, in accordance with the rules of the American Arbitration Association.</w:t>
      </w:r>
    </w:p>
    <w:p>
      <w:pPr>
        <w:numPr>
          <w:ilvl w:val="0"/>
          <w:numId w:val="1003"/>
        </w:numPr>
        <w:pStyle w:val="Compact"/>
      </w:pPr>
      <w:r>
        <w:t xml:space="preserve">This Quotation Estimate is governed by the laws of the State of Florida and the United States of America.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agrees to the scope of services, pricing, and terms outlined herein, and authorizes Apex Automotive Engineering Solutions, LLC to commence work upon receipt of the initial deposit. The undersigned Automotive Engineer confirms that all services will be performed to the highest professional standard in accordance with Florida and United States engineering practice.</w:t>
      </w:r>
    </w:p>
    <w:p>
      <w:pPr>
        <w:pStyle w:val="BodyText"/>
      </w:pPr>
      <w:r>
        <w:rPr>
          <w:bCs/>
          <w:b/>
        </w:rPr>
        <w:t xml:space="preserve">For Meridian Motors Group, Inc.</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Apex Automotive Engineering Solutions, LLC</w:t>
      </w:r>
      <w:r>
        <w:br/>
      </w:r>
      <w:r>
        <w:t xml:space="preserve">Name: Dr. Ricardo Fuentes, P.E.</w:t>
      </w:r>
      <w:r>
        <w:br/>
      </w:r>
      <w:r>
        <w:t xml:space="preserve">Title: Lead Automotive Engineer</w:t>
      </w:r>
      <w:r>
        <w:br/>
      </w:r>
      <w:r>
        <w:t xml:space="preserve">Signature: ______________________________</w:t>
      </w:r>
      <w:r>
        <w:br/>
      </w:r>
      <w:r>
        <w:t xml:space="preserve">Date: ______________________________</w:t>
      </w:r>
    </w:p>
    <w:p>
      <w:pPr>
        <w:pStyle w:val="BodyText"/>
      </w:pPr>
      <w:r>
        <w:t xml:space="preserve">Apex Automotive Engineering Solutions, LLC | 2100 Biscayne Boulevard, Suite 450, Miami, FL 33132, United States</w:t>
      </w:r>
    </w:p>
    <w:p>
      <w:pPr>
        <w:pStyle w:val="BodyText"/>
      </w:pPr>
      <w:r>
        <w:t xml:space="preserve">Quotation Estimate No. QTE-2025-MIA-0472 | Page 1 of 1 | This document is electronically generated and valid without a physical seal.</w:t>
      </w:r>
    </w:p>
    <w:p>
      <w:pPr>
        <w:pStyle w:val="BodyText"/>
      </w:pPr>
      <w:r>
        <w:t xml:space="preserve">© 2025 Apex Automotive Engineering Solutions,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United States Miami</dc:title>
  <dc:creator/>
  <dc:language>en</dc:language>
  <cp:keywords/>
  <dcterms:created xsi:type="dcterms:W3CDTF">2026-10-10T07:35:28Z</dcterms:created>
  <dcterms:modified xsi:type="dcterms:W3CDTF">2026-10-10T07:35:28Z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