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üller-söhne-bäckerei-gmbh"/>
    <w:p>
      <w:pPr>
        <w:pStyle w:val="Heading1"/>
      </w:pPr>
      <w:r>
        <w:t xml:space="preserve">Müller &amp; Söhne Bäckerei GmbH</w:t>
      </w:r>
    </w:p>
    <w:p>
      <w:pPr>
        <w:pStyle w:val="FirstParagraph"/>
      </w:pPr>
      <w:r>
        <w:t xml:space="preserve">Baker &amp; Artisan Bakery Services</w:t>
      </w:r>
    </w:p>
    <w:p>
      <w:pPr>
        <w:pStyle w:val="BodyText"/>
      </w:pPr>
      <w:r>
        <w:t xml:space="preserve">Maximilianstraße 42, 80539 Munich, Germany</w:t>
      </w:r>
    </w:p>
    <w:p>
      <w:pPr>
        <w:pStyle w:val="BodyText"/>
      </w:pPr>
      <w:r>
        <w:t xml:space="preserve">Phone: +49 89 1234 5678</w:t>
      </w:r>
    </w:p>
    <w:p>
      <w:pPr>
        <w:pStyle w:val="BodyText"/>
      </w:pPr>
      <w:r>
        <w:t xml:space="preserve">Email: quotations@mueller-soehne-baeckerei.de</w:t>
      </w:r>
    </w:p>
    <w:p>
      <w:pPr>
        <w:pStyle w:val="BodyText"/>
      </w:pPr>
      <w:r>
        <w:t xml:space="preserve">USt-IdNr: DE 123 456 789</w:t>
      </w:r>
    </w:p>
    <w:bookmarkEnd w:id="20"/>
    <w:bookmarkStart w:id="21" w:name="quotation-estimate"/>
    <w:p>
      <w:pPr>
        <w:pStyle w:val="Heading2"/>
      </w:pPr>
      <w:r>
        <w:t xml:space="preserve">QUOTATION ESTIMATE</w:t>
      </w:r>
    </w:p>
    <w:p>
      <w:pPr>
        <w:pStyle w:val="FirstParagraph"/>
      </w:pPr>
      <w:r>
        <w:t xml:space="preserve">Reference No: QE-2025-MUC-0847</w:t>
      </w:r>
    </w:p>
    <w:p>
      <w:pPr>
        <w:pStyle w:val="BodyText"/>
      </w:pPr>
      <w:r>
        <w:t xml:space="preserve">Date of Issue: 15 June 2025</w:t>
      </w:r>
    </w:p>
    <w:p>
      <w:pPr>
        <w:pStyle w:val="BodyText"/>
      </w:pPr>
      <w:r>
        <w:t xml:space="preserve">Valid Until: 15 July 2025</w:t>
      </w:r>
    </w:p>
    <w:p>
      <w:pPr>
        <w:pStyle w:val="BodyText"/>
      </w:pPr>
      <w:r>
        <w:t xml:space="preserve">Page 1 of 1</w:t>
      </w:r>
    </w:p>
    <w:bookmarkEnd w:id="21"/>
    <w:bookmarkStart w:id="22" w:name="quotation-estimate-overview"/>
    <w:p>
      <w:pPr>
        <w:pStyle w:val="Heading3"/>
      </w:pPr>
      <w:r>
        <w:t xml:space="preserve">1. Quotation Estimate Overview</w:t>
      </w:r>
    </w:p>
    <w:p>
      <w:pPr>
        <w:pStyle w:val="FirstParagraph"/>
      </w:pPr>
      <w:r>
        <w:t xml:space="preserve">This</w:t>
      </w:r>
      <w:r>
        <w:t xml:space="preserve"> </w:t>
      </w:r>
      <w:r>
        <w:t xml:space="preserve">Quotation Estimate</w:t>
      </w:r>
      <w:r>
        <w:t xml:space="preserve"> </w:t>
      </w:r>
      <w:r>
        <w:t xml:space="preserve">is issued by Müller &amp; Söhne Bäckerei GmbH, a licensed and registered</w:t>
      </w:r>
      <w:r>
        <w:t xml:space="preserve"> </w:t>
      </w:r>
      <w:r>
        <w:t xml:space="preserve">Baker</w:t>
      </w:r>
      <w:r>
        <w:t xml:space="preserve"> </w:t>
      </w:r>
      <w:r>
        <w:t xml:space="preserve">operating in the city of</w:t>
      </w:r>
      <w:r>
        <w:t xml:space="preserve"> </w:t>
      </w:r>
      <w:r>
        <w:t xml:space="preserve">Germany Munich</w:t>
      </w:r>
      <w:r>
        <w:t xml:space="preserve">, in accordance with the German Commercial Code (Handelsgesetzbuch) and applicable food safety regulations under the German Food and Feed Code (Lebensmittel- und Futtermittelgesetzbuch – LFGB). This document serves as a formal, non-binding price proposal for the supply of artisan baked goods, custom pastry production, and related bakery services to the client identified below. All pricing within this</w:t>
      </w:r>
      <w:r>
        <w:t xml:space="preserve"> </w:t>
      </w:r>
      <w:r>
        <w:t xml:space="preserve">Quotation Estimate</w:t>
      </w:r>
      <w:r>
        <w:t xml:space="preserve"> </w:t>
      </w:r>
      <w:r>
        <w:t xml:space="preserve">is subject to the terms and conditions outlined in Section 6 of this document.</w:t>
      </w:r>
    </w:p>
    <w:bookmarkEnd w:id="22"/>
    <w:bookmarkStart w:id="23" w:name="client-information"/>
    <w:p>
      <w:pPr>
        <w:pStyle w:val="Heading3"/>
      </w:pPr>
      <w:r>
        <w:t xml:space="preserve">2. Client Information</w:t>
      </w:r>
    </w:p>
    <w:p>
      <w:pPr>
        <w:pStyle w:val="FirstParagraph"/>
      </w:pPr>
      <w:r>
        <w:rPr>
          <w:bCs/>
          <w:b/>
        </w:rPr>
        <w:t xml:space="preserve">Client Name:</w:t>
      </w:r>
      <w:r>
        <w:t xml:space="preserve"> </w:t>
      </w:r>
      <w:r>
        <w:t xml:space="preserve">Bavarian Hospitality Group GmbH</w:t>
      </w:r>
    </w:p>
    <w:p>
      <w:pPr>
        <w:pStyle w:val="BodyText"/>
      </w:pPr>
      <w:r>
        <w:rPr>
          <w:bCs/>
          <w:b/>
        </w:rPr>
        <w:t xml:space="preserve">Address:</w:t>
      </w:r>
      <w:r>
        <w:t xml:space="preserve"> </w:t>
      </w:r>
      <w:r>
        <w:t xml:space="preserve">Leopoldstraße 18, 80802 Munich, Germany</w:t>
      </w:r>
    </w:p>
    <w:p>
      <w:pPr>
        <w:pStyle w:val="BodyText"/>
      </w:pPr>
      <w:r>
        <w:rPr>
          <w:bCs/>
          <w:b/>
        </w:rPr>
        <w:t xml:space="preserve">Contact Person:</w:t>
      </w:r>
      <w:r>
        <w:t xml:space="preserve"> </w:t>
      </w:r>
      <w:r>
        <w:t xml:space="preserve">Dr. Heinrich Wagner, Procurement Director</w:t>
      </w:r>
    </w:p>
    <w:p>
      <w:pPr>
        <w:pStyle w:val="BodyText"/>
      </w:pPr>
      <w:r>
        <w:rPr>
          <w:bCs/>
          <w:b/>
        </w:rPr>
        <w:t xml:space="preserve">Email:</w:t>
      </w:r>
      <w:r>
        <w:t xml:space="preserve"> </w:t>
      </w:r>
      <w:r>
        <w:t xml:space="preserve">h.wagner@bavarian-hospitality.de</w:t>
      </w:r>
    </w:p>
    <w:p>
      <w:pPr>
        <w:pStyle w:val="BodyText"/>
      </w:pPr>
      <w:r>
        <w:rPr>
          <w:bCs/>
          <w:b/>
        </w:rPr>
        <w:t xml:space="preserve">Project Reference:</w:t>
      </w:r>
      <w:r>
        <w:t xml:space="preserve"> </w:t>
      </w:r>
      <w:r>
        <w:t xml:space="preserve">Hotel &amp; Restaurant Supply Contract 2025</w:t>
      </w:r>
    </w:p>
    <w:p>
      <w:pPr>
        <w:pStyle w:val="BodyText"/>
      </w:pPr>
      <w:r>
        <w:rPr>
          <w:bCs/>
          <w:b/>
        </w:rPr>
        <w:t xml:space="preserve">Delivery Location:</w:t>
      </w:r>
      <w:r>
        <w:t xml:space="preserve"> </w:t>
      </w:r>
      <w:r>
        <w:t xml:space="preserve">Multiple sites within Munich, Germany</w:t>
      </w:r>
    </w:p>
    <w:p>
      <w:pPr>
        <w:pStyle w:val="BodyText"/>
      </w:pPr>
      <w:r>
        <w:rPr>
          <w:bCs/>
          <w:b/>
        </w:rPr>
        <w:t xml:space="preserve">Estimated Contract Duration:</w:t>
      </w:r>
      <w:r>
        <w:t xml:space="preserve"> </w:t>
      </w:r>
      <w:r>
        <w:t xml:space="preserve">12 months (July 2025 – June 2026)</w:t>
      </w:r>
    </w:p>
    <w:p>
      <w:pPr>
        <w:pStyle w:val="BodyText"/>
      </w:pPr>
      <w:r>
        <w:rPr>
          <w:bCs/>
          <w:b/>
        </w:rPr>
        <w:t xml:space="preserve">Prepared By:</w:t>
      </w:r>
      <w:r>
        <w:t xml:space="preserve"> </w:t>
      </w:r>
      <w:r>
        <w:t xml:space="preserve">Frau Anna Müller, Head Baker &amp; Operations Manager</w:t>
      </w:r>
    </w:p>
    <w:bookmarkEnd w:id="23"/>
    <w:bookmarkStart w:id="24" w:name="Xf0b9f776d366cb724be23da5ff7cdee55c8d2e8"/>
    <w:p>
      <w:pPr>
        <w:pStyle w:val="Heading3"/>
      </w:pPr>
      <w:r>
        <w:t xml:space="preserve">3. Scope of Services – Baker Supply &amp; Production</w:t>
      </w:r>
    </w:p>
    <w:p>
      <w:pPr>
        <w:pStyle w:val="FirstParagraph"/>
      </w:pPr>
      <w:r>
        <w:t xml:space="preserve">As a certified</w:t>
      </w:r>
      <w:r>
        <w:t xml:space="preserve"> </w:t>
      </w:r>
      <w:r>
        <w:t xml:space="preserve">Baker</w:t>
      </w:r>
      <w:r>
        <w:t xml:space="preserve"> </w:t>
      </w:r>
      <w:r>
        <w:t xml:space="preserve">with over twenty-five years of experience in traditional and modern baking techniques, Müller &amp; Söhne Bäckerei GmbH proposes to provide the following goods and services to the client at their designated locations throughout</w:t>
      </w:r>
      <w:r>
        <w:t xml:space="preserve"> </w:t>
      </w:r>
      <w:r>
        <w:t xml:space="preserve">Germany Munich</w:t>
      </w:r>
      <w:r>
        <w:t xml:space="preserve">. This</w:t>
      </w:r>
      <w:r>
        <w:t xml:space="preserve"> </w:t>
      </w:r>
      <w:r>
        <w:t xml:space="preserve">Quotation Estimate</w:t>
      </w:r>
      <w:r>
        <w:t xml:space="preserve"> </w:t>
      </w:r>
      <w:r>
        <w:t xml:space="preserve">covers daily bread and pastry production, custom event catering bakes, and on-site bakery consulting.</w:t>
      </w:r>
    </w:p>
    <w:bookmarkEnd w:id="24"/>
    <w:bookmarkStart w:id="25" w:name="itemized-pricing-schedule"/>
    <w:p>
      <w:pPr>
        <w:pStyle w:val="Heading3"/>
      </w:pPr>
      <w:r>
        <w:t xml:space="preserve">4. Itemized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 (Monthly)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Artisan Sourdough Bread (500g) – Daily Baker Production</w:t>
            </w:r>
          </w:p>
        </w:tc>
        <w:tc>
          <w:tcPr/>
          <w:p>
            <w:pPr>
              <w:pStyle w:val="Compact"/>
              <w:jc w:val="left"/>
            </w:pPr>
            <w:r>
              <w:t xml:space="preserve">Loaf</w:t>
            </w:r>
          </w:p>
        </w:tc>
        <w:tc>
          <w:tcPr/>
          <w:p>
            <w:pPr>
              <w:pStyle w:val="Compact"/>
              <w:jc w:val="left"/>
            </w:pPr>
            <w:r>
              <w:t xml:space="preserve">1,200</w:t>
            </w:r>
          </w:p>
        </w:tc>
        <w:tc>
          <w:tcPr/>
          <w:p>
            <w:pPr>
              <w:pStyle w:val="Compact"/>
              <w:jc w:val="left"/>
            </w:pPr>
            <w:r>
              <w:t xml:space="preserve">3.80</w:t>
            </w:r>
          </w:p>
        </w:tc>
        <w:tc>
          <w:tcPr/>
          <w:p>
            <w:pPr>
              <w:pStyle w:val="Compact"/>
              <w:jc w:val="left"/>
            </w:pPr>
            <w:r>
              <w:t xml:space="preserve">4,560.00</w:t>
            </w:r>
          </w:p>
        </w:tc>
      </w:tr>
      <w:tr>
        <w:tc>
          <w:tcPr/>
          <w:p>
            <w:pPr>
              <w:pStyle w:val="Compact"/>
              <w:jc w:val="left"/>
            </w:pPr>
            <w:r>
              <w:t xml:space="preserve">02</w:t>
            </w:r>
          </w:p>
        </w:tc>
        <w:tc>
          <w:tcPr/>
          <w:p>
            <w:pPr>
              <w:pStyle w:val="Compact"/>
              <w:jc w:val="left"/>
            </w:pPr>
            <w:r>
              <w:t xml:space="preserve">Traditional Bavarian Pretzels (Brezeln) – Handcrafted</w:t>
            </w:r>
          </w:p>
        </w:tc>
        <w:tc>
          <w:tcPr/>
          <w:p>
            <w:pPr>
              <w:pStyle w:val="Compact"/>
              <w:jc w:val="left"/>
            </w:pPr>
            <w:r>
              <w:t xml:space="preserve">Piece</w:t>
            </w:r>
          </w:p>
        </w:tc>
        <w:tc>
          <w:tcPr/>
          <w:p>
            <w:pPr>
              <w:pStyle w:val="Compact"/>
              <w:jc w:val="left"/>
            </w:pPr>
            <w:r>
              <w:t xml:space="preserve">2,400</w:t>
            </w:r>
          </w:p>
        </w:tc>
        <w:tc>
          <w:tcPr/>
          <w:p>
            <w:pPr>
              <w:pStyle w:val="Compact"/>
              <w:jc w:val="left"/>
            </w:pPr>
            <w:r>
              <w:t xml:space="preserve">1.95</w:t>
            </w:r>
          </w:p>
        </w:tc>
        <w:tc>
          <w:tcPr/>
          <w:p>
            <w:pPr>
              <w:pStyle w:val="Compact"/>
              <w:jc w:val="left"/>
            </w:pPr>
            <w:r>
              <w:t xml:space="preserve">4,680.00</w:t>
            </w:r>
          </w:p>
        </w:tc>
      </w:tr>
      <w:tr>
        <w:tc>
          <w:tcPr/>
          <w:p>
            <w:pPr>
              <w:pStyle w:val="Compact"/>
              <w:jc w:val="left"/>
            </w:pPr>
            <w:r>
              <w:t xml:space="preserve">03</w:t>
            </w:r>
          </w:p>
        </w:tc>
        <w:tc>
          <w:tcPr/>
          <w:p>
            <w:pPr>
              <w:pStyle w:val="Compact"/>
              <w:jc w:val="left"/>
            </w:pPr>
            <w:r>
              <w:t xml:space="preserve">Assorted Croissants &amp; Viennoiserie (6-pack)</w:t>
            </w:r>
          </w:p>
        </w:tc>
        <w:tc>
          <w:tcPr/>
          <w:p>
            <w:pPr>
              <w:pStyle w:val="Compact"/>
              <w:jc w:val="left"/>
            </w:pPr>
            <w:r>
              <w:t xml:space="preserve">Box</w:t>
            </w:r>
          </w:p>
        </w:tc>
        <w:tc>
          <w:tcPr/>
          <w:p>
            <w:pPr>
              <w:pStyle w:val="Compact"/>
              <w:jc w:val="left"/>
            </w:pPr>
            <w:r>
              <w:t xml:space="preserve">800</w:t>
            </w:r>
          </w:p>
        </w:tc>
        <w:tc>
          <w:tcPr/>
          <w:p>
            <w:pPr>
              <w:pStyle w:val="Compact"/>
              <w:jc w:val="left"/>
            </w:pPr>
            <w:r>
              <w:t xml:space="preserve">12.50</w:t>
            </w:r>
          </w:p>
        </w:tc>
        <w:tc>
          <w:tcPr/>
          <w:p>
            <w:pPr>
              <w:pStyle w:val="Compact"/>
              <w:jc w:val="left"/>
            </w:pPr>
            <w:r>
              <w:t xml:space="preserve">10,000.00</w:t>
            </w:r>
          </w:p>
        </w:tc>
      </w:tr>
      <w:tr>
        <w:tc>
          <w:tcPr/>
          <w:p>
            <w:pPr>
              <w:pStyle w:val="Compact"/>
              <w:jc w:val="left"/>
            </w:pPr>
            <w:r>
              <w:t xml:space="preserve">04</w:t>
            </w:r>
          </w:p>
        </w:tc>
        <w:tc>
          <w:tcPr/>
          <w:p>
            <w:pPr>
              <w:pStyle w:val="Compact"/>
              <w:jc w:val="left"/>
            </w:pPr>
            <w:r>
              <w:t xml:space="preserve">Custom Wedding &amp; Event Cakes – Made to Order by Master Baker</w:t>
            </w:r>
          </w:p>
        </w:tc>
        <w:tc>
          <w:tcPr/>
          <w:p>
            <w:pPr>
              <w:pStyle w:val="Compact"/>
              <w:jc w:val="left"/>
            </w:pPr>
            <w:r>
              <w:t xml:space="preserve">Order</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Gluten-Free &amp; Organic Specialty Bakes (Assorted)</w:t>
            </w:r>
          </w:p>
        </w:tc>
        <w:tc>
          <w:tcPr/>
          <w:p>
            <w:pPr>
              <w:pStyle w:val="Compact"/>
              <w:jc w:val="left"/>
            </w:pPr>
            <w:r>
              <w:t xml:space="preserve">Box (12 pcs)</w:t>
            </w:r>
          </w:p>
        </w:tc>
        <w:tc>
          <w:tcPr/>
          <w:p>
            <w:pPr>
              <w:pStyle w:val="Compact"/>
              <w:jc w:val="left"/>
            </w:pPr>
            <w:r>
              <w:t xml:space="preserve">300</w:t>
            </w:r>
          </w:p>
        </w:tc>
        <w:tc>
          <w:tcPr/>
          <w:p>
            <w:pPr>
              <w:pStyle w:val="Compact"/>
              <w:jc w:val="left"/>
            </w:pPr>
            <w:r>
              <w:t xml:space="preserve">18.00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On-Site Baker Training &amp; Consultation (4 hours/month)</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07</w:t>
            </w:r>
          </w:p>
        </w:tc>
        <w:tc>
          <w:tcPr/>
          <w:p>
            <w:pPr>
              <w:pStyle w:val="Compact"/>
              <w:jc w:val="left"/>
            </w:pPr>
            <w:r>
              <w:t xml:space="preserve">Delivery &amp; Logistics within Munich City Limits (Germany)</w:t>
            </w:r>
          </w:p>
        </w:tc>
        <w:tc>
          <w:tcPr/>
          <w:p>
            <w:pPr>
              <w:pStyle w:val="Compact"/>
              <w:jc w:val="left"/>
            </w:pPr>
            <w:r>
              <w:t xml:space="preserve">Month</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Branded Packaging &amp; Labeling (Compliant with EU Food Labeling)</w:t>
            </w:r>
          </w:p>
        </w:tc>
        <w:tc>
          <w:tcPr/>
          <w:p>
            <w:pPr>
              <w:pStyle w:val="Compact"/>
              <w:jc w:val="left"/>
            </w:pPr>
            <w:r>
              <w:t xml:space="preserve">Month</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r>
      <w:tr>
        <w:tc>
          <w:tcPr>
            <w:gridSpan w:val="5"/>
          </w:tcPr>
          <w:p>
            <w:pPr>
              <w:pStyle w:val="Compact"/>
              <w:jc w:val="left"/>
            </w:pPr>
            <w:r>
              <w:t xml:space="preserve">Monthly Subtotal (excl. VAT)</w:t>
            </w:r>
          </w:p>
        </w:tc>
        <w:tc>
          <w:tcPr/>
          <w:p>
            <w:pPr>
              <w:pStyle w:val="Compact"/>
              <w:jc w:val="left"/>
            </w:pPr>
            <w:r>
              <w:t xml:space="preserve">32,290.00</w:t>
            </w:r>
          </w:p>
        </w:tc>
      </w:tr>
      <w:tr>
        <w:tc>
          <w:tcPr>
            <w:gridSpan w:val="5"/>
          </w:tcPr>
          <w:p>
            <w:pPr>
              <w:pStyle w:val="Compact"/>
              <w:jc w:val="left"/>
            </w:pPr>
            <w:r>
              <w:t xml:space="preserve">VAT (19% – German Standard Rate)</w:t>
            </w:r>
          </w:p>
        </w:tc>
        <w:tc>
          <w:tcPr/>
          <w:p>
            <w:pPr>
              <w:pStyle w:val="Compact"/>
              <w:jc w:val="left"/>
            </w:pPr>
            <w:r>
              <w:t xml:space="preserve">6,135.10</w:t>
            </w:r>
          </w:p>
        </w:tc>
      </w:tr>
      <w:tr>
        <w:tc>
          <w:tcPr>
            <w:gridSpan w:val="5"/>
          </w:tcPr>
          <w:p>
            <w:pPr>
              <w:pStyle w:val="Compact"/>
              <w:jc w:val="left"/>
            </w:pPr>
            <w:r>
              <w:t xml:space="preserve">Monthly Total (incl. VAT)</w:t>
            </w:r>
          </w:p>
        </w:tc>
        <w:tc>
          <w:tcPr/>
          <w:p>
            <w:pPr>
              <w:pStyle w:val="Compact"/>
              <w:jc w:val="left"/>
            </w:pPr>
            <w:r>
              <w:t xml:space="preserve">38,425.10</w:t>
            </w:r>
          </w:p>
        </w:tc>
      </w:tr>
      <w:tr>
        <w:tc>
          <w:tcPr>
            <w:gridSpan w:val="5"/>
          </w:tcPr>
          <w:p>
            <w:pPr>
              <w:pStyle w:val="Compact"/>
              <w:jc w:val="left"/>
            </w:pPr>
            <w:r>
              <w:t xml:space="preserve">Annual Total (12 Months, incl. VAT)</w:t>
            </w:r>
          </w:p>
        </w:tc>
        <w:tc>
          <w:tcPr/>
          <w:p>
            <w:pPr>
              <w:pStyle w:val="Compact"/>
              <w:jc w:val="left"/>
            </w:pPr>
            <w:r>
              <w:t xml:space="preserve">461,101.20</w:t>
            </w:r>
          </w:p>
        </w:tc>
      </w:tr>
    </w:tbl>
    <w:bookmarkEnd w:id="25"/>
    <w:bookmarkStart w:id="26" w:name="delivery-production-schedule"/>
    <w:p>
      <w:pPr>
        <w:pStyle w:val="Heading3"/>
      </w:pPr>
      <w:r>
        <w:t xml:space="preserve">5. Delivery &amp; Production Schedule</w:t>
      </w:r>
    </w:p>
    <w:p>
      <w:pPr>
        <w:pStyle w:val="FirstParagraph"/>
      </w:pPr>
      <w:r>
        <w:t xml:space="preserve">All baked goods will be produced fresh daily by our team of certified</w:t>
      </w:r>
      <w:r>
        <w:t xml:space="preserve"> </w:t>
      </w:r>
      <w:r>
        <w:t xml:space="preserve">Baker</w:t>
      </w:r>
      <w:r>
        <w:t xml:space="preserve"> </w:t>
      </w:r>
      <w:r>
        <w:t xml:space="preserve">professionals at our production facility located in the Schwabing district of Munich, Germany. Deliveries to client sites across</w:t>
      </w:r>
      <w:r>
        <w:t xml:space="preserve"> </w:t>
      </w:r>
      <w:r>
        <w:t xml:space="preserve">Germany Munich</w:t>
      </w:r>
      <w:r>
        <w:t xml:space="preserve"> </w:t>
      </w:r>
      <w:r>
        <w:t xml:space="preserve">will be made between 04:00 and 07:00 CET, Monday through Saturday. Custom event orders (Item 04) require a minimum of fourteen (14) business days' prior notice. This</w:t>
      </w:r>
      <w:r>
        <w:t xml:space="preserve"> </w:t>
      </w:r>
      <w:r>
        <w:t xml:space="preserve">Quotation Estimate</w:t>
      </w:r>
      <w:r>
        <w:t xml:space="preserve"> </w:t>
      </w:r>
      <w:r>
        <w:t xml:space="preserve">assumes standard production volumes; any deviation exceeding 15% will trigger a revised pricing review within five business days.</w:t>
      </w:r>
    </w:p>
    <w:bookmarkEnd w:id="26"/>
    <w:bookmarkStart w:id="27" w:name="X06f751c0fef37426aad28df54ec1acd620508e5"/>
    <w:p>
      <w:pPr>
        <w:pStyle w:val="Heading3"/>
      </w:pPr>
      <w:r>
        <w:t xml:space="preserve">6.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prices are subject to revision based on current raw material costs (flour, butter, eggs, sugar) as published by the German Federal Statistical Office (Destatis).</w:t>
      </w:r>
    </w:p>
    <w:p>
      <w:pPr>
        <w:numPr>
          <w:ilvl w:val="0"/>
          <w:numId w:val="1001"/>
        </w:numPr>
        <w:pStyle w:val="Compact"/>
      </w:pPr>
      <w:r>
        <w:rPr>
          <w:bCs/>
          <w:b/>
        </w:rPr>
        <w:t xml:space="preserve">Payment Terms:</w:t>
      </w:r>
      <w:r>
        <w:t xml:space="preserve"> </w:t>
      </w:r>
      <w:r>
        <w:t xml:space="preserve">Net 30 days from invoice date. Invoices will be issued monthly in arrears. Late payments shall accrue interest at the statutory rate under § 288 of the German Civil Code (BGB), currently 8% above the ECB base rate for business-to-business transactions.</w:t>
      </w:r>
    </w:p>
    <w:p>
      <w:pPr>
        <w:numPr>
          <w:ilvl w:val="0"/>
          <w:numId w:val="1001"/>
        </w:numPr>
        <w:pStyle w:val="Compact"/>
      </w:pPr>
      <w:r>
        <w:rPr>
          <w:bCs/>
          <w:b/>
        </w:rPr>
        <w:t xml:space="preserve">Quality Assurance:</w:t>
      </w:r>
      <w:r>
        <w:t xml:space="preserve"> </w:t>
      </w:r>
      <w:r>
        <w:t xml:space="preserve">All products comply with EU Regulation (EC) No 852/2004 on food hygiene and the German Food and Feed Code. Our Baker team holds valid health certificates (Gesundheitszeugnis) as required under § 43 of the Infektionsschutzgesetz.</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supply chain disruptions, natural disasters, or government-mandated closures in Munich, Germany.</w:t>
      </w:r>
    </w:p>
    <w:p>
      <w:pPr>
        <w:numPr>
          <w:ilvl w:val="0"/>
          <w:numId w:val="1001"/>
        </w:numPr>
        <w:pStyle w:val="Compact"/>
      </w:pPr>
      <w:r>
        <w:rPr>
          <w:bCs/>
          <w:b/>
        </w:rPr>
        <w:t xml:space="preserve">Confidentiality:</w:t>
      </w:r>
      <w:r>
        <w:t xml:space="preserve"> </w:t>
      </w:r>
      <w:r>
        <w:t xml:space="preserve">All pricing and operational details contained in this Quotation Estimate are confidential and shall not be disclosed to third parties without written consent from both parties.</w:t>
      </w:r>
    </w:p>
    <w:p>
      <w:pPr>
        <w:numPr>
          <w:ilvl w:val="0"/>
          <w:numId w:val="1001"/>
        </w:numPr>
        <w:pStyle w:val="Compact"/>
      </w:pPr>
      <w:r>
        <w:rPr>
          <w:bCs/>
          <w:b/>
        </w:rPr>
        <w:t xml:space="preserve">Governing Law:</w:t>
      </w:r>
      <w:r>
        <w:t xml:space="preserve"> </w:t>
      </w:r>
      <w:r>
        <w:t xml:space="preserve">This agreement shall be governed by and interpreted in accordance with the laws of the Federal Republic of Germany. The exclusive court of jurisdiction shall be the Local Court (Amtsgericht) of Munich, Germany.</w:t>
      </w:r>
    </w:p>
    <w:p>
      <w:pPr>
        <w:numPr>
          <w:ilvl w:val="0"/>
          <w:numId w:val="1001"/>
        </w:numPr>
        <w:pStyle w:val="Compact"/>
      </w:pPr>
      <w:r>
        <w:rPr>
          <w:bCs/>
          <w:b/>
        </w:rPr>
        <w:t xml:space="preserve">Subcontracting:</w:t>
      </w:r>
      <w:r>
        <w:t xml:space="preserve"> </w:t>
      </w:r>
      <w:r>
        <w:t xml:space="preserve">The Baker services described herein shall be performed by the named entity. No subcontracting of core production activities is permitted without prior written approval from the client.</w:t>
      </w:r>
    </w:p>
    <w:bookmarkEnd w:id="27"/>
    <w:bookmarkStart w:id="28" w:name="acceptance-authorization"/>
    <w:p>
      <w:pPr>
        <w:pStyle w:val="Heading3"/>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pricing, and conditions set forth herein. This signature constitutes a binding purchase order for the services and goods described, effective from the start date specified in Section 2. The</w:t>
      </w:r>
      <w:r>
        <w:t xml:space="preserve"> </w:t>
      </w:r>
      <w:r>
        <w:t xml:space="preserve">Baker</w:t>
      </w:r>
      <w:r>
        <w:t xml:space="preserve"> </w:t>
      </w:r>
      <w:r>
        <w:t xml:space="preserve">entity, Müller &amp; Söhne Bäckerei GmbH, confirms its capacity and willingness to fulfill all obligations under this agreement within the city of</w:t>
      </w:r>
      <w:r>
        <w:t xml:space="preserve"> </w:t>
      </w:r>
      <w:r>
        <w:t xml:space="preserve">Germany Munich</w:t>
      </w:r>
      <w:r>
        <w:t xml:space="preserve"> </w:t>
      </w:r>
      <w:r>
        <w:t xml:space="preserve">and its surrounding metropolitan area.</w:t>
      </w:r>
    </w:p>
    <w:bookmarkEnd w:id="28"/>
    <w:p>
      <w:pPr>
        <w:pStyle w:val="BodyText"/>
      </w:pPr>
      <w:r>
        <w:rPr>
          <w:bCs/>
          <w:b/>
        </w:rPr>
        <w:t xml:space="preserve">For and on behalf of Müller &amp; Söhne Bäckerei GmbH (Baker)</w:t>
      </w:r>
    </w:p>
    <w:p>
      <w:pPr>
        <w:pStyle w:val="BodyText"/>
      </w:pPr>
      <w:r>
        <w:t xml:space="preserve">Signature: ___________________________</w:t>
      </w:r>
    </w:p>
    <w:p>
      <w:pPr>
        <w:pStyle w:val="BodyText"/>
      </w:pPr>
      <w:r>
        <w:t xml:space="preserve">Name: Anna Müller</w:t>
      </w:r>
    </w:p>
    <w:p>
      <w:pPr>
        <w:pStyle w:val="BodyText"/>
      </w:pPr>
      <w:r>
        <w:t xml:space="preserve">Title: Head Baker &amp; Managing Director</w:t>
      </w:r>
    </w:p>
    <w:p>
      <w:pPr>
        <w:pStyle w:val="BodyText"/>
      </w:pPr>
      <w:r>
        <w:t xml:space="preserve">Date: ___________________________</w:t>
      </w:r>
    </w:p>
    <w:p>
      <w:pPr>
        <w:pStyle w:val="BodyText"/>
      </w:pPr>
      <w:r>
        <w:t xml:space="preserve">Company Seal:</w:t>
      </w:r>
    </w:p>
    <w:p>
      <w:pPr>
        <w:pStyle w:val="BodyText"/>
      </w:pPr>
      <w:r>
        <w:rPr>
          <w:bCs/>
          <w:b/>
        </w:rPr>
        <w:t xml:space="preserve">For and on behalf of Bavarian Hospitality Group GmbH (Client)</w:t>
      </w:r>
    </w:p>
    <w:p>
      <w:pPr>
        <w:pStyle w:val="BodyText"/>
      </w:pPr>
      <w:r>
        <w:t xml:space="preserve">Signature: ___________________________</w:t>
      </w:r>
    </w:p>
    <w:p>
      <w:pPr>
        <w:pStyle w:val="BodyText"/>
      </w:pPr>
      <w:r>
        <w:t xml:space="preserve">Name: Dr. Heinrich Wagner</w:t>
      </w:r>
    </w:p>
    <w:p>
      <w:pPr>
        <w:pStyle w:val="BodyText"/>
      </w:pPr>
      <w:r>
        <w:t xml:space="preserve">Title: Procurement Director</w:t>
      </w:r>
    </w:p>
    <w:p>
      <w:pPr>
        <w:pStyle w:val="BodyText"/>
      </w:pPr>
      <w:r>
        <w:t xml:space="preserve">Date: ___________________________</w:t>
      </w:r>
    </w:p>
    <w:p>
      <w:pPr>
        <w:pStyle w:val="BodyText"/>
      </w:pPr>
      <w:r>
        <w:t xml:space="preserve">Company Seal:</w:t>
      </w:r>
    </w:p>
    <w:p>
      <w:pPr>
        <w:pStyle w:val="BodyText"/>
      </w:pPr>
      <w:r>
        <w:t xml:space="preserve">Müller &amp; Söhne Bäckerei GmbH | Maximilianstraße 42, 80539 Munich, Germany | HRB 98765, Amtsgericht München</w:t>
      </w:r>
    </w:p>
    <w:p>
      <w:pPr>
        <w:pStyle w:val="BodyText"/>
      </w:pPr>
      <w:r>
        <w:t xml:space="preserve">This Quotation Estimate was generated on 15 June 2025. Reference: QE-2025-MUC-0847. All prices in EUR. Subject to German VAT regulations.</w:t>
      </w:r>
    </w:p>
    <w:p>
      <w:pPr>
        <w:pStyle w:val="BodyText"/>
      </w:pPr>
      <w:r>
        <w:t xml:space="preserve">© 2025 Müller &amp; Söhne Bäckerei GmbH. All rights reserved. Document classified as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Germany Munich</dc:title>
  <dc:creator/>
  <dc:language>en</dc:language>
  <cp:keywords/>
  <dcterms:created xsi:type="dcterms:W3CDTF">2026-10-10T05:40:26Z</dcterms:created>
  <dcterms:modified xsi:type="dcterms:W3CDTF">2026-10-10T05:40:26Z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