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Baker</w:t>
      </w:r>
      <w:r>
        <w:t xml:space="preserve"> </w:t>
      </w:r>
      <w:r>
        <w:t xml:space="preserve">Services</w:t>
      </w:r>
      <w:r>
        <w:t xml:space="preserve"> </w:t>
      </w:r>
      <w:r>
        <w:t xml:space="preserve">-</w:t>
      </w:r>
      <w:r>
        <w:t xml:space="preserve"> </w:t>
      </w:r>
      <w:r>
        <w:t xml:space="preserve">Indonesia</w:t>
      </w:r>
      <w:r>
        <w:t xml:space="preserve"> </w:t>
      </w:r>
      <w:r>
        <w:t xml:space="preserve">Jakarta</w:t>
      </w:r>
    </w:p>
    <w:bookmarkStart w:id="20" w:name="golden-crust-baker"/>
    <w:p>
      <w:pPr>
        <w:pStyle w:val="Heading1"/>
      </w:pPr>
      <w:r>
        <w:t xml:space="preserve">Golden Crust Baker</w:t>
      </w:r>
    </w:p>
    <w:p>
      <w:pPr>
        <w:pStyle w:val="FirstParagraph"/>
      </w:pPr>
      <w:r>
        <w:t xml:space="preserve">Professional Baking &amp; Pastry Services</w:t>
      </w:r>
    </w:p>
    <w:p>
      <w:pPr>
        <w:pStyle w:val="BodyText"/>
      </w:pPr>
      <w:r>
        <w:t xml:space="preserve">Jl. Sudirman Kav. 45, Menteng,</w:t>
      </w:r>
      <w:r>
        <w:t xml:space="preserve"> </w:t>
      </w:r>
      <w:r>
        <w:t xml:space="preserve">Indonesia Jakarta</w:t>
      </w:r>
      <w:r>
        <w:t xml:space="preserve"> </w:t>
      </w:r>
      <w:r>
        <w:t xml:space="preserve">10310</w:t>
      </w:r>
    </w:p>
    <w:p>
      <w:pPr>
        <w:pStyle w:val="BodyText"/>
      </w:pPr>
      <w:r>
        <w:t xml:space="preserve">Tel: +62-21-5555-8901 | Email: quotes@goldencrustbaker.co.id</w:t>
      </w:r>
    </w:p>
    <w:p>
      <w:pPr>
        <w:pStyle w:val="BodyText"/>
      </w:pPr>
      <w:r>
        <w:t xml:space="preserve">NPWP: 01.234.567.8-049.000</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QTE-JKT-2025-00472</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By:</w:t>
      </w:r>
      <w:r>
        <w:t xml:space="preserve"> </w:t>
      </w:r>
      <w:r>
        <w:t xml:space="preserve">Hendra Wijaya, Sales Manager</w:t>
      </w:r>
    </w:p>
    <w:p>
      <w:pPr>
        <w:pStyle w:val="BodyText"/>
      </w:pPr>
      <w:r>
        <w:rPr>
          <w:bCs/>
          <w:b/>
        </w:rPr>
        <w:t xml:space="preserve">Location:</w:t>
      </w:r>
      <w:r>
        <w:t xml:space="preserve"> </w:t>
      </w:r>
      <w:r>
        <w:t xml:space="preserve">Indonesia Jakarta</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PT Nusantara Catering Solutions</w:t>
      </w:r>
    </w:p>
    <w:p>
      <w:pPr>
        <w:pStyle w:val="BodyText"/>
      </w:pPr>
      <w:r>
        <w:rPr>
          <w:bCs/>
          <w:b/>
        </w:rPr>
        <w:t xml:space="preserve">Attn:</w:t>
      </w:r>
      <w:r>
        <w:t xml:space="preserve"> </w:t>
      </w:r>
      <w:r>
        <w:t xml:space="preserve">Mrs. Sari Kusuma, Procurement Head</w:t>
      </w:r>
    </w:p>
    <w:p>
      <w:pPr>
        <w:pStyle w:val="BodyText"/>
      </w:pPr>
      <w:r>
        <w:rPr>
          <w:bCs/>
          <w:b/>
        </w:rPr>
        <w:t xml:space="preserve">Address:</w:t>
      </w:r>
      <w:r>
        <w:t xml:space="preserve"> </w:t>
      </w:r>
      <w:r>
        <w:t xml:space="preserve">Menara Sudirman Lt. 12, SCBD,</w:t>
      </w:r>
      <w:r>
        <w:t xml:space="preserve"> </w:t>
      </w:r>
      <w:r>
        <w:t xml:space="preserve">Indonesia Jakarta</w:t>
      </w:r>
      <w:r>
        <w:t xml:space="preserve"> </w:t>
      </w:r>
      <w:r>
        <w:t xml:space="preserve">12190</w:t>
      </w:r>
    </w:p>
    <w:p>
      <w:pPr>
        <w:pStyle w:val="BodyText"/>
      </w:pPr>
      <w:r>
        <w:rPr>
          <w:bCs/>
          <w:b/>
        </w:rPr>
        <w:t xml:space="preserve">Phone:</w:t>
      </w:r>
      <w:r>
        <w:t xml:space="preserve"> </w:t>
      </w:r>
      <w:r>
        <w:t xml:space="preserve">+62-21-7788-4455</w:t>
      </w:r>
    </w:p>
    <w:p>
      <w:pPr>
        <w:pStyle w:val="BodyText"/>
      </w:pPr>
      <w:r>
        <w:rPr>
          <w:bCs/>
          <w:b/>
        </w:rPr>
        <w:t xml:space="preserve">Email:</w:t>
      </w:r>
      <w:r>
        <w:t xml:space="preserve"> </w:t>
      </w:r>
      <w:r>
        <w:t xml:space="preserve">sari.kusuma@nusantaracatering.co.id</w:t>
      </w:r>
    </w:p>
    <w:bookmarkEnd w:id="22"/>
    <w:p>
      <w:pPr>
        <w:pStyle w:val="BodyText"/>
      </w:pPr>
      <w:r>
        <w:t xml:space="preserve">Dear Mrs. Sari Kusuma,</w:t>
      </w:r>
    </w:p>
    <w:p>
      <w:pPr>
        <w:pStyle w:val="BodyText"/>
      </w:pPr>
      <w:r>
        <w:t xml:space="preserve">Thank you for your inquiry regarding our professional baking and pastry services. This</w:t>
      </w:r>
      <w:r>
        <w:t xml:space="preserve"> </w:t>
      </w:r>
      <w:r>
        <w:t xml:space="preserve">Quotation Estimate</w:t>
      </w:r>
      <w:r>
        <w:t xml:space="preserve"> </w:t>
      </w:r>
      <w:r>
        <w:t xml:space="preserve">has been prepared specifically for your requirements in</w:t>
      </w:r>
      <w:r>
        <w:t xml:space="preserve"> </w:t>
      </w:r>
      <w:r>
        <w:t xml:space="preserve">Indonesia Jakarta</w:t>
      </w:r>
      <w:r>
        <w:t xml:space="preserve">. As a renowned</w:t>
      </w:r>
      <w:r>
        <w:t xml:space="preserve"> </w:t>
      </w:r>
      <w:r>
        <w:t xml:space="preserve">Baker</w:t>
      </w:r>
      <w:r>
        <w:t xml:space="preserve"> </w:t>
      </w:r>
      <w:r>
        <w:t xml:space="preserve">with over fifteen years of experience serving the hospitality and corporate sectors across the Greater Jakarta area, we are pleased to present the following detailed cost breakdown for your consideration. Our</w:t>
      </w:r>
      <w:r>
        <w:t xml:space="preserve"> </w:t>
      </w:r>
      <w:r>
        <w:t xml:space="preserve">Baker</w:t>
      </w:r>
      <w:r>
        <w:t xml:space="preserve"> </w:t>
      </w:r>
      <w:r>
        <w:t xml:space="preserve">team is fully equipped to deliver premium-quality baked goods, custom pastries, and artisan breads tailored to your specific event or ongoing catering needs.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Item / Service 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(IDR)</w:t>
            </w:r>
          </w:p>
        </w:tc>
        <w:tc>
          <w:tcPr/>
          <w:p>
            <w:pPr>
              <w:pStyle w:val="Compact"/>
              <w:jc w:val="left"/>
            </w:pPr>
            <w:r>
              <w:t xml:space="preserve">Subtotal (IDR)</w:t>
            </w:r>
          </w:p>
        </w:tc>
      </w:tr>
      <w:tr>
        <w:tc>
          <w:tcPr/>
          <w:p>
            <w:pPr>
              <w:pStyle w:val="Compact"/>
              <w:jc w:val="left"/>
            </w:pPr>
            <w:r>
              <w:t xml:space="preserve">1</w:t>
            </w:r>
          </w:p>
        </w:tc>
        <w:tc>
          <w:tcPr/>
          <w:p>
            <w:pPr>
              <w:pStyle w:val="Compact"/>
              <w:jc w:val="left"/>
            </w:pPr>
            <w:r>
              <w:t xml:space="preserve">Artisan Sourdough Bread Loaves (500g each) – Daily Supply for Corporate Cafeteria</w:t>
            </w:r>
          </w:p>
        </w:tc>
        <w:tc>
          <w:tcPr/>
          <w:p>
            <w:pPr>
              <w:pStyle w:val="Compact"/>
              <w:jc w:val="left"/>
            </w:pPr>
            <w:r>
              <w:t xml:space="preserve">200</w:t>
            </w:r>
          </w:p>
        </w:tc>
        <w:tc>
          <w:tcPr/>
          <w:p>
            <w:pPr>
              <w:pStyle w:val="Compact"/>
              <w:jc w:val="left"/>
            </w:pPr>
            <w:r>
              <w:t xml:space="preserve">Loaves</w:t>
            </w:r>
          </w:p>
        </w:tc>
        <w:tc>
          <w:tcPr/>
          <w:p>
            <w:pPr>
              <w:pStyle w:val="Compact"/>
              <w:jc w:val="left"/>
            </w:pPr>
            <w:r>
              <w:t xml:space="preserve">85,000</w:t>
            </w:r>
          </w:p>
        </w:tc>
        <w:tc>
          <w:tcPr/>
          <w:p>
            <w:pPr>
              <w:pStyle w:val="Compact"/>
              <w:jc w:val="left"/>
            </w:pPr>
            <w:r>
              <w:t xml:space="preserve">17,000,000</w:t>
            </w:r>
          </w:p>
        </w:tc>
      </w:tr>
      <w:tr>
        <w:tc>
          <w:tcPr/>
          <w:p>
            <w:pPr>
              <w:pStyle w:val="Compact"/>
              <w:jc w:val="left"/>
            </w:pPr>
            <w:r>
              <w:t xml:space="preserve">2</w:t>
            </w:r>
          </w:p>
        </w:tc>
        <w:tc>
          <w:tcPr/>
          <w:p>
            <w:pPr>
              <w:pStyle w:val="Compact"/>
              <w:jc w:val="left"/>
            </w:pPr>
            <w:r>
              <w:t xml:space="preserve">French Croissants (Butter, Almond, Chocolate) – Assorted Box of 6</w:t>
            </w:r>
          </w:p>
        </w:tc>
        <w:tc>
          <w:tcPr/>
          <w:p>
            <w:pPr>
              <w:pStyle w:val="Compact"/>
              <w:jc w:val="left"/>
            </w:pPr>
            <w:r>
              <w:t xml:space="preserve">150</w:t>
            </w:r>
          </w:p>
        </w:tc>
        <w:tc>
          <w:tcPr/>
          <w:p>
            <w:pPr>
              <w:pStyle w:val="Compact"/>
              <w:jc w:val="left"/>
            </w:pPr>
            <w:r>
              <w:t xml:space="preserve">Boxes</w:t>
            </w:r>
          </w:p>
        </w:tc>
        <w:tc>
          <w:tcPr/>
          <w:p>
            <w:pPr>
              <w:pStyle w:val="Compact"/>
              <w:jc w:val="left"/>
            </w:pPr>
            <w:r>
              <w:t xml:space="preserve">240,000</w:t>
            </w:r>
          </w:p>
        </w:tc>
        <w:tc>
          <w:tcPr/>
          <w:p>
            <w:pPr>
              <w:pStyle w:val="Compact"/>
              <w:jc w:val="left"/>
            </w:pPr>
            <w:r>
              <w:t xml:space="preserve">36,000,000</w:t>
            </w:r>
          </w:p>
        </w:tc>
      </w:tr>
      <w:tr>
        <w:tc>
          <w:tcPr/>
          <w:p>
            <w:pPr>
              <w:pStyle w:val="Compact"/>
              <w:jc w:val="left"/>
            </w:pPr>
            <w:r>
              <w:t xml:space="preserve">3</w:t>
            </w:r>
          </w:p>
        </w:tc>
        <w:tc>
          <w:tcPr/>
          <w:p>
            <w:pPr>
              <w:pStyle w:val="Compact"/>
              <w:jc w:val="left"/>
            </w:pPr>
            <w:r>
              <w:t xml:space="preserve">Custom Wedding Cake (3-Tier, 120 Servings) – Vanilla Bean &amp; Fresh Berries</w:t>
            </w:r>
          </w:p>
        </w:tc>
        <w:tc>
          <w:tcPr/>
          <w:p>
            <w:pPr>
              <w:pStyle w:val="Compact"/>
              <w:jc w:val="left"/>
            </w:pPr>
            <w:r>
              <w:t xml:space="preserve">1</w:t>
            </w:r>
          </w:p>
        </w:tc>
        <w:tc>
          <w:tcPr/>
          <w:p>
            <w:pPr>
              <w:pStyle w:val="Compact"/>
              <w:jc w:val="left"/>
            </w:pPr>
            <w:r>
              <w:t xml:space="preserve">Unit</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4</w:t>
            </w:r>
          </w:p>
        </w:tc>
        <w:tc>
          <w:tcPr/>
          <w:p>
            <w:pPr>
              <w:pStyle w:val="Compact"/>
              <w:jc w:val="left"/>
            </w:pPr>
            <w:r>
              <w:t xml:space="preserve">Indonesian Traditional Pastries (Klepon, Pisang Goreng, Martabak Manis) – Event Package</w:t>
            </w:r>
          </w:p>
        </w:tc>
        <w:tc>
          <w:tcPr/>
          <w:p>
            <w:pPr>
              <w:pStyle w:val="Compact"/>
              <w:jc w:val="left"/>
            </w:pPr>
            <w:r>
              <w:t xml:space="preserve">500</w:t>
            </w:r>
          </w:p>
        </w:tc>
        <w:tc>
          <w:tcPr/>
          <w:p>
            <w:pPr>
              <w:pStyle w:val="Compact"/>
              <w:jc w:val="left"/>
            </w:pPr>
            <w:r>
              <w:t xml:space="preserve">Pieces</w:t>
            </w:r>
          </w:p>
        </w:tc>
        <w:tc>
          <w:tcPr/>
          <w:p>
            <w:pPr>
              <w:pStyle w:val="Compact"/>
              <w:jc w:val="left"/>
            </w:pPr>
            <w:r>
              <w:t xml:space="preserve">35,000</w:t>
            </w:r>
          </w:p>
        </w:tc>
        <w:tc>
          <w:tcPr/>
          <w:p>
            <w:pPr>
              <w:pStyle w:val="Compact"/>
              <w:jc w:val="left"/>
            </w:pPr>
            <w:r>
              <w:t xml:space="preserve">17,500,000</w:t>
            </w:r>
          </w:p>
        </w:tc>
      </w:tr>
      <w:tr>
        <w:tc>
          <w:tcPr/>
          <w:p>
            <w:pPr>
              <w:pStyle w:val="Compact"/>
              <w:jc w:val="left"/>
            </w:pPr>
            <w:r>
              <w:t xml:space="preserve">5</w:t>
            </w:r>
          </w:p>
        </w:tc>
        <w:tc>
          <w:tcPr/>
          <w:p>
            <w:pPr>
              <w:pStyle w:val="Compact"/>
              <w:jc w:val="left"/>
            </w:pPr>
            <w:r>
              <w:t xml:space="preserve">Dedicated Baker On-Site Service (8-hour shift, 5 days/week, 1 month)</w:t>
            </w:r>
          </w:p>
        </w:tc>
        <w:tc>
          <w:tcPr/>
          <w:p>
            <w:pPr>
              <w:pStyle w:val="Compact"/>
              <w:jc w:val="left"/>
            </w:pPr>
            <w:r>
              <w:t xml:space="preserve">20</w:t>
            </w:r>
          </w:p>
        </w:tc>
        <w:tc>
          <w:tcPr/>
          <w:p>
            <w:pPr>
              <w:pStyle w:val="Compact"/>
              <w:jc w:val="left"/>
            </w:pPr>
            <w:r>
              <w:t xml:space="preserve">Days</w:t>
            </w:r>
          </w:p>
        </w:tc>
        <w:tc>
          <w:tcPr/>
          <w:p>
            <w:pPr>
              <w:pStyle w:val="Compact"/>
              <w:jc w:val="left"/>
            </w:pPr>
            <w:r>
              <w:t xml:space="preserve">1,200,000</w:t>
            </w:r>
          </w:p>
        </w:tc>
        <w:tc>
          <w:tcPr/>
          <w:p>
            <w:pPr>
              <w:pStyle w:val="Compact"/>
              <w:jc w:val="left"/>
            </w:pPr>
            <w:r>
              <w:t xml:space="preserve">24,000,000</w:t>
            </w:r>
          </w:p>
        </w:tc>
      </w:tr>
      <w:tr>
        <w:tc>
          <w:tcPr/>
          <w:p>
            <w:pPr>
              <w:pStyle w:val="Compact"/>
              <w:jc w:val="left"/>
            </w:pPr>
            <w:r>
              <w:t xml:space="preserve">6</w:t>
            </w:r>
          </w:p>
        </w:tc>
        <w:tc>
          <w:tcPr/>
          <w:p>
            <w:pPr>
              <w:pStyle w:val="Compact"/>
              <w:jc w:val="left"/>
            </w:pPr>
            <w:r>
              <w:t xml:space="preserve">Delivery &amp; Logistics within Greater Indonesia Jakarta Area</w:t>
            </w:r>
          </w:p>
        </w:tc>
        <w:tc>
          <w:tcPr/>
          <w:p>
            <w:pPr>
              <w:pStyle w:val="Compact"/>
              <w:jc w:val="left"/>
            </w:pPr>
            <w:r>
              <w:t xml:space="preserve">1</w:t>
            </w:r>
          </w:p>
        </w:tc>
        <w:tc>
          <w:tcPr/>
          <w:p>
            <w:pPr>
              <w:pStyle w:val="Compact"/>
              <w:jc w:val="left"/>
            </w:pPr>
            <w:r>
              <w:t xml:space="preserve">Month</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7</w:t>
            </w:r>
          </w:p>
        </w:tc>
        <w:tc>
          <w:tcPr/>
          <w:p>
            <w:pPr>
              <w:pStyle w:val="Compact"/>
              <w:jc w:val="left"/>
            </w:pPr>
            <w:r>
              <w:t xml:space="preserve">Custom Packaging &amp; Branding (Eco-friendly, Client Logo Imprint)</w:t>
            </w:r>
          </w:p>
        </w:tc>
        <w:tc>
          <w:tcPr/>
          <w:p>
            <w:pPr>
              <w:pStyle w:val="Compact"/>
              <w:jc w:val="left"/>
            </w:pPr>
            <w:r>
              <w:t xml:space="preserve">1,000</w:t>
            </w:r>
          </w:p>
        </w:tc>
        <w:tc>
          <w:tcPr/>
          <w:p>
            <w:pPr>
              <w:pStyle w:val="Compact"/>
              <w:jc w:val="left"/>
            </w:pPr>
            <w:r>
              <w:t xml:space="preserve">Units</w:t>
            </w:r>
          </w:p>
        </w:tc>
        <w:tc>
          <w:tcPr/>
          <w:p>
            <w:pPr>
              <w:pStyle w:val="Compact"/>
              <w:jc w:val="left"/>
            </w:pPr>
            <w:r>
              <w:t xml:space="preserve">12,000</w:t>
            </w:r>
          </w:p>
        </w:tc>
        <w:tc>
          <w:tcPr/>
          <w:p>
            <w:pPr>
              <w:pStyle w:val="Compact"/>
              <w:jc w:val="left"/>
            </w:pPr>
            <w:r>
              <w:t xml:space="preserve">12,000,000</w:t>
            </w:r>
          </w:p>
        </w:tc>
      </w:tr>
      <w:tr>
        <w:tc>
          <w:tcPr>
            <w:gridSpan w:val="5"/>
          </w:tcPr>
          <w:p>
            <w:pPr>
              <w:pStyle w:val="Compact"/>
              <w:jc w:val="right"/>
            </w:pPr>
            <w:r>
              <w:t xml:space="preserve">Subtotal</w:t>
            </w:r>
          </w:p>
        </w:tc>
        <w:tc>
          <w:tcPr/>
          <w:p>
            <w:pPr>
              <w:pStyle w:val="Compact"/>
              <w:jc w:val="left"/>
            </w:pPr>
            <w:r>
              <w:t xml:space="preserve">118,500,000</w:t>
            </w:r>
          </w:p>
        </w:tc>
      </w:tr>
      <w:tr>
        <w:tc>
          <w:tcPr>
            <w:gridSpan w:val="5"/>
          </w:tcPr>
          <w:p>
            <w:pPr>
              <w:pStyle w:val="Compact"/>
              <w:jc w:val="right"/>
            </w:pPr>
            <w:r>
              <w:t xml:space="preserve">VAT (PPN) 11%</w:t>
            </w:r>
          </w:p>
        </w:tc>
        <w:tc>
          <w:tcPr/>
          <w:p>
            <w:pPr>
              <w:pStyle w:val="Compact"/>
              <w:jc w:val="left"/>
            </w:pPr>
            <w:r>
              <w:t xml:space="preserve">13,035,000</w:t>
            </w:r>
          </w:p>
        </w:tc>
      </w:tr>
      <w:tr>
        <w:tc>
          <w:tcPr>
            <w:gridSpan w:val="5"/>
          </w:tcPr>
          <w:p>
            <w:pPr>
              <w:pStyle w:val="Compact"/>
              <w:jc w:val="right"/>
            </w:pPr>
            <w:r>
              <w:rPr>
                <w:bCs/>
                <w:b/>
              </w:rPr>
              <w:t xml:space="preserve">TOTAL ESTIMATED COST (IDR)</w:t>
            </w:r>
          </w:p>
        </w:tc>
        <w:tc>
          <w:tcPr/>
          <w:p>
            <w:pPr>
              <w:pStyle w:val="Compact"/>
              <w:jc w:val="left"/>
            </w:pPr>
            <w:r>
              <w:rPr>
                <w:bCs/>
                <w:b/>
              </w:rPr>
              <w:t xml:space="preserve">131,535,000</w:t>
            </w:r>
          </w:p>
        </w:tc>
      </w:tr>
    </w:tbl>
    <w:p>
      <w:pPr>
        <w:pStyle w:val="BodyText"/>
      </w:pPr>
      <w:r>
        <w:rPr>
          <w:bCs/>
          <w:b/>
        </w:rPr>
        <w:t xml:space="preserve">Note:</w:t>
      </w:r>
      <w:r>
        <w:t xml:space="preserve"> </w:t>
      </w:r>
      <w:r>
        <w:t xml:space="preserve">This</w:t>
      </w:r>
      <w:r>
        <w:t xml:space="preserve"> </w:t>
      </w:r>
      <w:r>
        <w:t xml:space="preserve">Quotation Estimate</w:t>
      </w:r>
      <w:r>
        <w:t xml:space="preserve"> </w:t>
      </w:r>
      <w:r>
        <w:t xml:space="preserve">is based on current ingredient pricing in</w:t>
      </w:r>
      <w:r>
        <w:t xml:space="preserve"> </w:t>
      </w:r>
      <w:r>
        <w:t xml:space="preserve">Indonesia Jakarta</w:t>
      </w:r>
      <w:r>
        <w:t xml:space="preserve"> </w:t>
      </w:r>
      <w:r>
        <w:t xml:space="preserve">as of June 2025. Prices are subject to adjustment should there be significant fluctuations in raw material costs (flour, butter, eggs, sugar) exceeding 10% during the contract period. All items are prepared by our certified</w:t>
      </w:r>
      <w:r>
        <w:t xml:space="preserve"> </w:t>
      </w:r>
      <w:r>
        <w:t xml:space="preserve">Baker</w:t>
      </w:r>
      <w:r>
        <w:t xml:space="preserve"> </w:t>
      </w:r>
      <w:r>
        <w:t xml:space="preserve">team in compliance with BPOM (Badan Pengawas Obat dan Makanan) food safety standards and Halal certification requirements applicable in</w:t>
      </w:r>
      <w:r>
        <w:t xml:space="preserve"> </w:t>
      </w:r>
      <w:r>
        <w:t xml:space="preserve">Indonesia Jakarta</w:t>
      </w:r>
      <w:r>
        <w:t xml:space="preserve">.</w:t>
      </w:r>
    </w:p>
    <w:bookmarkStart w:id="23" w:name="X06f751c0fef37426aad28df54ec1acd620508e5"/>
    <w:p>
      <w:pPr>
        <w:pStyle w:val="Heading3"/>
      </w:pPr>
      <w:r>
        <w:t xml:space="preserve">Terms &amp; Conditions of This Quotation Estimate</w:t>
      </w:r>
    </w:p>
    <w:p>
      <w:pPr>
        <w:numPr>
          <w:ilvl w:val="0"/>
          <w:numId w:val="1001"/>
        </w:numPr>
        <w:pStyle w:val="Compact"/>
      </w:pPr>
      <w:r>
        <w:rPr>
          <w:bCs/>
          <w:b/>
        </w:rPr>
        <w:t xml:space="preserve">Validity:</w:t>
      </w:r>
      <w:r>
        <w:t xml:space="preserve"> </w:t>
      </w:r>
      <w:r>
        <w:t xml:space="preserve">This</w:t>
      </w:r>
      <w:r>
        <w:t xml:space="preserve"> </w:t>
      </w:r>
      <w:r>
        <w:t xml:space="preserve">Quotation Estimate</w:t>
      </w:r>
      <w:r>
        <w:t xml:space="preserve"> </w:t>
      </w:r>
      <w:r>
        <w:t xml:space="preserve">is valid for thirty (30) calendar days from the date of issue. After the expiration date, a revised quotation may be required to reflect updated pricing in the</w:t>
      </w:r>
      <w:r>
        <w:t xml:space="preserve"> </w:t>
      </w:r>
      <w:r>
        <w:t xml:space="preserve">Indonesia Jakarta</w:t>
      </w:r>
      <w:r>
        <w:t xml:space="preserve"> </w:t>
      </w:r>
      <w:r>
        <w:t xml:space="preserve">market.</w:t>
      </w:r>
    </w:p>
    <w:p>
      <w:pPr>
        <w:numPr>
          <w:ilvl w:val="0"/>
          <w:numId w:val="1001"/>
        </w:numPr>
        <w:pStyle w:val="Compact"/>
      </w:pPr>
      <w:r>
        <w:rPr>
          <w:bCs/>
          <w:b/>
        </w:rPr>
        <w:t xml:space="preserve">Payment Terms:</w:t>
      </w:r>
      <w:r>
        <w:t xml:space="preserve"> </w:t>
      </w:r>
      <w:r>
        <w:t xml:space="preserve">50% advance payment upon acceptance of this quotation; 50% balance due within seven (7) business days after the final delivery or completion of the on-site</w:t>
      </w:r>
      <w:r>
        <w:t xml:space="preserve"> </w:t>
      </w:r>
      <w:r>
        <w:t xml:space="preserve">Baker</w:t>
      </w:r>
      <w:r>
        <w:t xml:space="preserve"> </w:t>
      </w:r>
      <w:r>
        <w:t xml:space="preserve">service period. Payment shall be made via bank transfer to our account at Bank Mandiri, Branch</w:t>
      </w:r>
      <w:r>
        <w:t xml:space="preserve"> </w:t>
      </w:r>
      <w:r>
        <w:t xml:space="preserve">Indonesia Jakarta</w:t>
      </w:r>
      <w:r>
        <w:t xml:space="preserve"> </w:t>
      </w:r>
      <w:r>
        <w:t xml:space="preserve">Sudirman.</w:t>
      </w:r>
    </w:p>
    <w:p>
      <w:pPr>
        <w:numPr>
          <w:ilvl w:val="0"/>
          <w:numId w:val="1001"/>
        </w:numPr>
        <w:pStyle w:val="Compact"/>
      </w:pPr>
      <w:r>
        <w:rPr>
          <w:bCs/>
          <w:b/>
        </w:rPr>
        <w:t xml:space="preserve">Delivery Schedule:</w:t>
      </w:r>
      <w:r>
        <w:t xml:space="preserve"> </w:t>
      </w:r>
      <w:r>
        <w:t xml:space="preserve">All baked goods will be delivered fresh, no later than 07:00 WIB, to the designated address within</w:t>
      </w:r>
      <w:r>
        <w:t xml:space="preserve"> </w:t>
      </w:r>
      <w:r>
        <w:t xml:space="preserve">Indonesia Jakarta</w:t>
      </w:r>
      <w:r>
        <w:t xml:space="preserve">. The on-site</w:t>
      </w:r>
      <w:r>
        <w:t xml:space="preserve"> </w:t>
      </w:r>
      <w:r>
        <w:t xml:space="preserve">Baker</w:t>
      </w:r>
      <w:r>
        <w:t xml:space="preserve"> </w:t>
      </w:r>
      <w:r>
        <w:t xml:space="preserve">will report to the client's premises at 06:30 WIB on agreed service days.</w:t>
      </w:r>
    </w:p>
    <w:p>
      <w:pPr>
        <w:numPr>
          <w:ilvl w:val="0"/>
          <w:numId w:val="1001"/>
        </w:numPr>
        <w:pStyle w:val="Compact"/>
      </w:pPr>
      <w:r>
        <w:rPr>
          <w:bCs/>
          <w:b/>
        </w:rPr>
        <w:t xml:space="preserve">Quality Assurance:</w:t>
      </w:r>
      <w:r>
        <w:t xml:space="preserve"> </w:t>
      </w:r>
      <w:r>
        <w:t xml:space="preserve">Our</w:t>
      </w:r>
      <w:r>
        <w:t xml:space="preserve"> </w:t>
      </w:r>
      <w:r>
        <w:t xml:space="preserve">Baker</w:t>
      </w:r>
      <w:r>
        <w:t xml:space="preserve"> </w:t>
      </w:r>
      <w:r>
        <w:t xml:space="preserve">guarantees that all products meet the specifications outlined in this document. Any items found to be below standard upon delivery will be replaced at no additional cost within 24 hours.</w:t>
      </w:r>
    </w:p>
    <w:p>
      <w:pPr>
        <w:numPr>
          <w:ilvl w:val="0"/>
          <w:numId w:val="1001"/>
        </w:numPr>
        <w:pStyle w:val="Compact"/>
      </w:pPr>
      <w:r>
        <w:rPr>
          <w:bCs/>
          <w:b/>
        </w:rPr>
        <w:t xml:space="preserve">Cancellation Policy:</w:t>
      </w:r>
      <w:r>
        <w:t xml:space="preserve"> </w:t>
      </w:r>
      <w:r>
        <w:t xml:space="preserve">Cancellations made more than fourteen (14) days before the scheduled service date will incur no penalty. Cancellations within fourteen days will be subject to a 25% fee of the total</w:t>
      </w:r>
      <w:r>
        <w:t xml:space="preserve"> </w:t>
      </w:r>
      <w:r>
        <w:t xml:space="preserve">Quotation Estimate</w:t>
      </w:r>
      <w:r>
        <w:t xml:space="preserve"> </w:t>
      </w:r>
      <w:r>
        <w:t xml:space="preserve">value.</w:t>
      </w:r>
    </w:p>
    <w:p>
      <w:pPr>
        <w:numPr>
          <w:ilvl w:val="0"/>
          <w:numId w:val="1001"/>
        </w:numPr>
        <w:pStyle w:val="Compact"/>
      </w:pPr>
      <w:r>
        <w:rPr>
          <w:bCs/>
          <w:b/>
        </w:rPr>
        <w:t xml:space="preserve">Halal Compliance:</w:t>
      </w:r>
      <w:r>
        <w:t xml:space="preserve"> </w:t>
      </w:r>
      <w:r>
        <w:t xml:space="preserve">All ingredients and production processes are fully Halal-certified, in accordance with the regulations of the Ministry of Religious Affairs of the Republic of Indonesia. Our</w:t>
      </w:r>
      <w:r>
        <w:t xml:space="preserve"> </w:t>
      </w:r>
      <w:r>
        <w:t xml:space="preserve">Baker</w:t>
      </w:r>
      <w:r>
        <w:t xml:space="preserve"> </w:t>
      </w:r>
      <w:r>
        <w:t xml:space="preserve">facility in</w:t>
      </w:r>
      <w:r>
        <w:t xml:space="preserve"> </w:t>
      </w:r>
      <w:r>
        <w:t xml:space="preserve">Indonesia Jakarta</w:t>
      </w:r>
      <w:r>
        <w:t xml:space="preserve"> </w:t>
      </w:r>
      <w:r>
        <w:t xml:space="preserve">holds a valid Halal certificate (No. 001234567890123) renewed annually.</w:t>
      </w:r>
    </w:p>
    <w:p>
      <w:pPr>
        <w:numPr>
          <w:ilvl w:val="0"/>
          <w:numId w:val="1001"/>
        </w:numPr>
        <w:pStyle w:val="Compact"/>
      </w:pPr>
      <w:r>
        <w:rPr>
          <w:bCs/>
          <w:b/>
        </w:rPr>
        <w:t xml:space="preserve">Warranty &amp; Support:</w:t>
      </w:r>
      <w:r>
        <w:t xml:space="preserve"> </w:t>
      </w:r>
      <w:r>
        <w:t xml:space="preserve">A dedicated account manager will be assigned to oversee the entire engagement. The client may request a revised</w:t>
      </w:r>
      <w:r>
        <w:t xml:space="preserve"> </w:t>
      </w:r>
      <w:r>
        <w:t xml:space="preserve">Quotation Estimate</w:t>
      </w:r>
      <w:r>
        <w:t xml:space="preserve"> </w:t>
      </w:r>
      <w:r>
        <w:t xml:space="preserve">at any time if scope changes are needed.</w:t>
      </w:r>
    </w:p>
    <w:p>
      <w:pPr>
        <w:numPr>
          <w:ilvl w:val="0"/>
          <w:numId w:val="1001"/>
        </w:numPr>
        <w:pStyle w:val="Compact"/>
      </w:pPr>
      <w:r>
        <w:rPr>
          <w:bCs/>
          <w:b/>
        </w:rPr>
        <w:t xml:space="preserve">Governing Law:</w:t>
      </w:r>
      <w:r>
        <w:t xml:space="preserve"> </w:t>
      </w:r>
      <w:r>
        <w:t xml:space="preserve">This agreement shall be governed by the laws of the Republic of Indonesia. Any disputes arising from this</w:t>
      </w:r>
      <w:r>
        <w:t xml:space="preserve"> </w:t>
      </w:r>
      <w:r>
        <w:t xml:space="preserve">Quotation Estimate</w:t>
      </w:r>
      <w:r>
        <w:t xml:space="preserve"> </w:t>
      </w:r>
      <w:r>
        <w:t xml:space="preserve">shall be resolved through the Commercial Court in</w:t>
      </w:r>
      <w:r>
        <w:t xml:space="preserve"> </w:t>
      </w:r>
      <w:r>
        <w:t xml:space="preserve">Indonesia Jakarta</w:t>
      </w:r>
      <w:r>
        <w:t xml:space="preserve">.</w:t>
      </w:r>
    </w:p>
    <w:bookmarkEnd w:id="23"/>
    <w:p>
      <w:pPr>
        <w:pStyle w:val="FirstParagraph"/>
      </w:pPr>
      <w:r>
        <w:t xml:space="preserve">Prepared &amp; Submitted By:</w:t>
      </w:r>
    </w:p>
    <w:p>
      <w:pPr>
        <w:pStyle w:val="BodyText"/>
      </w:pPr>
      <w:r>
        <w:rPr>
          <w:bCs/>
          <w:b/>
        </w:rPr>
        <w:t xml:space="preserve">Hendra Wijaya</w:t>
      </w:r>
    </w:p>
    <w:p>
      <w:pPr>
        <w:pStyle w:val="BodyText"/>
      </w:pPr>
      <w:r>
        <w:t xml:space="preserve">Sales Manager, Golden Crust Baker</w:t>
      </w:r>
    </w:p>
    <w:p>
      <w:pPr>
        <w:pStyle w:val="BodyText"/>
      </w:pPr>
      <w:r>
        <w:t xml:space="preserve">Date: 15 June 2025</w:t>
      </w:r>
    </w:p>
    <w:p>
      <w:pPr>
        <w:pStyle w:val="BodyText"/>
      </w:pPr>
      <w:r>
        <w:t xml:space="preserve">Accepted &amp; Approved By:</w:t>
      </w:r>
    </w:p>
    <w:p>
      <w:pPr>
        <w:pStyle w:val="BodyText"/>
      </w:pPr>
      <w:r>
        <w:rPr>
          <w:bCs/>
          <w:b/>
        </w:rPr>
        <w:t xml:space="preserve">Mrs. Sari Kusuma</w:t>
      </w:r>
    </w:p>
    <w:p>
      <w:pPr>
        <w:pStyle w:val="BodyText"/>
      </w:pPr>
      <w:r>
        <w:t xml:space="preserve">Procurement Head, PT Nusantara Catering Solutions</w:t>
      </w:r>
    </w:p>
    <w:p>
      <w:pPr>
        <w:pStyle w:val="BodyText"/>
      </w:pPr>
      <w:r>
        <w:t xml:space="preserve">Date: _______________</w:t>
      </w:r>
    </w:p>
    <w:p>
      <w:pPr>
        <w:pStyle w:val="BodyText"/>
      </w:pPr>
      <w:r>
        <w:t xml:space="preserve">Golden Crust Baker — Professional</w:t>
      </w:r>
      <w:r>
        <w:t xml:space="preserve"> </w:t>
      </w:r>
      <w:r>
        <w:t xml:space="preserve">Baker</w:t>
      </w:r>
      <w:r>
        <w:t xml:space="preserve"> </w:t>
      </w:r>
      <w:r>
        <w:t xml:space="preserve">Services in</w:t>
      </w:r>
      <w:r>
        <w:t xml:space="preserve"> </w:t>
      </w:r>
      <w:r>
        <w:t xml:space="preserve">Indonesia Jakarta</w:t>
      </w:r>
    </w:p>
    <w:p>
      <w:pPr>
        <w:pStyle w:val="BodyText"/>
      </w:pPr>
      <w:r>
        <w:t xml:space="preserve">This</w:t>
      </w:r>
      <w:r>
        <w:t xml:space="preserve"> </w:t>
      </w:r>
      <w:r>
        <w:t xml:space="preserve">Quotation Estimate</w:t>
      </w:r>
      <w:r>
        <w:t xml:space="preserve"> </w:t>
      </w:r>
      <w:r>
        <w:t xml:space="preserve">(Ref: QTE-JKT-2025-00472) is a confidential document intended solely for the addressee.</w:t>
      </w:r>
    </w:p>
    <w:p>
      <w:pPr>
        <w:pStyle w:val="BodyText"/>
      </w:pPr>
      <w:r>
        <w:t xml:space="preserve">© 2025 Golden Crust Baker. All rights reserved. | Jl. Sudirman Kav. 45, Menteng,</w:t>
      </w:r>
      <w:r>
        <w:t xml:space="preserve"> </w:t>
      </w:r>
      <w:r>
        <w:t xml:space="preserve">Indonesia Jakarta</w:t>
      </w:r>
      <w:r>
        <w:t xml:space="preserve"> </w:t>
      </w:r>
      <w:r>
        <w:t xml:space="preserve">10310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Baker Services - Indonesia Jakarta</dc:title>
  <dc:creator/>
  <dc:language>en</dc:language>
  <cp:keywords/>
  <dcterms:created xsi:type="dcterms:W3CDTF">2026-10-10T02:32:51Z</dcterms:created>
  <dcterms:modified xsi:type="dcterms:W3CDTF">2026-10-10T02:32:51Z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