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Baker Services &amp; Artisan Baking Solutions</w:t>
      </w:r>
    </w:p>
    <w:p>
      <w:pPr>
        <w:pStyle w:val="BodyText"/>
      </w:pPr>
      <w:r>
        <w:t xml:space="preserve">Almaty, Kazakhstan | Central Asia Region</w:t>
      </w:r>
    </w:p>
    <w:bookmarkEnd w:id="20"/>
    <w:p>
      <w:pPr>
        <w:pStyle w:val="BodyText"/>
      </w:pPr>
      <w:r>
        <w:rPr>
          <w:bCs/>
          <w:b/>
        </w:rPr>
        <w:t xml:space="preserve">Quotation No.:</w:t>
      </w:r>
      <w:r>
        <w:t xml:space="preserve"> </w:t>
      </w:r>
      <w:r>
        <w:t xml:space="preserve">QTE-ALM-2025-0472</w:t>
      </w:r>
      <w:r>
        <w:br/>
      </w:r>
      <w:r>
        <w:rPr>
          <w:bCs/>
          <w:b/>
        </w:rPr>
        <w:t xml:space="preserve">Date Issued:</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Prepared By:</w:t>
      </w:r>
      <w:r>
        <w:t xml:space="preserve"> </w:t>
      </w:r>
      <w:r>
        <w:t xml:space="preserve">Almaty Artisan Bakery Services LLP</w:t>
      </w:r>
      <w:r>
        <w:br/>
      </w:r>
      <w:r>
        <w:rPr>
          <w:bCs/>
          <w:b/>
        </w:rPr>
        <w:t xml:space="preserve">Address:</w:t>
      </w:r>
      <w:r>
        <w:t xml:space="preserve"> </w:t>
      </w:r>
      <w:r>
        <w:t xml:space="preserve">42 Abai Avenue, Almaty, 050040, Kazakhstan</w:t>
      </w:r>
      <w:r>
        <w:br/>
      </w:r>
      <w:r>
        <w:rPr>
          <w:bCs/>
          <w:b/>
        </w:rPr>
        <w:t xml:space="preserve">Contact:</w:t>
      </w:r>
      <w:r>
        <w:t xml:space="preserve"> </w:t>
      </w:r>
      <w:r>
        <w:t xml:space="preserve">+7 (727) 555-0142 | info@almatybaker.kz</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Almaty Hospitality Group JSC</w:t>
            </w:r>
          </w:p>
        </w:tc>
      </w:tr>
      <w:tr>
        <w:tc>
          <w:tcPr/>
          <w:p>
            <w:pPr>
              <w:pStyle w:val="Compact"/>
              <w:jc w:val="left"/>
            </w:pPr>
            <w:r>
              <w:rPr>
                <w:bCs/>
                <w:b/>
              </w:rPr>
              <w:t xml:space="preserve">Client Address:</w:t>
            </w:r>
          </w:p>
        </w:tc>
        <w:tc>
          <w:tcPr/>
          <w:p>
            <w:pPr>
              <w:pStyle w:val="Compact"/>
              <w:jc w:val="left"/>
            </w:pPr>
            <w:r>
              <w:t xml:space="preserve">15 Dostyk Avenue, Almaty, 050000, Kazakhstan</w:t>
            </w:r>
          </w:p>
        </w:tc>
      </w:tr>
      <w:tr>
        <w:tc>
          <w:tcPr/>
          <w:p>
            <w:pPr>
              <w:pStyle w:val="Compact"/>
              <w:jc w:val="left"/>
            </w:pPr>
            <w:r>
              <w:rPr>
                <w:bCs/>
                <w:b/>
              </w:rPr>
              <w:t xml:space="preserve">Project Location:</w:t>
            </w:r>
          </w:p>
        </w:tc>
        <w:tc>
          <w:tcPr/>
          <w:p>
            <w:pPr>
              <w:pStyle w:val="Compact"/>
              <w:jc w:val="left"/>
            </w:pPr>
            <w:r>
              <w:t xml:space="preserve">Central District, Kazakhstan Almaty</w:t>
            </w:r>
          </w:p>
        </w:tc>
      </w:tr>
      <w:tr>
        <w:tc>
          <w:tcPr/>
          <w:p>
            <w:pPr>
              <w:pStyle w:val="Compact"/>
              <w:jc w:val="left"/>
            </w:pPr>
            <w:r>
              <w:rPr>
                <w:bCs/>
                <w:b/>
              </w:rPr>
              <w:t xml:space="preserve">Point of Contact:</w:t>
            </w:r>
          </w:p>
        </w:tc>
        <w:tc>
          <w:tcPr/>
          <w:p>
            <w:pPr>
              <w:pStyle w:val="Compact"/>
              <w:jc w:val="left"/>
            </w:pPr>
            <w:r>
              <w:t xml:space="preserve">Mr. Tulegen Nurlanov, Procurement Director</w:t>
            </w:r>
          </w:p>
        </w:tc>
      </w:tr>
    </w:tbl>
    <w:p>
      <w:pPr>
        <w:pStyle w:val="BodyText"/>
      </w:pPr>
      <w:r>
        <w:t xml:space="preserve">2. SCOPE OF SERVICES – BAKER ENGAGEMENT IN KAZAKHSTAN ALMATY</w:t>
      </w:r>
    </w:p>
    <w:p>
      <w:pPr>
        <w:pStyle w:val="BodyText"/>
      </w:pPr>
      <w:r>
        <w:t xml:space="preserve">This</w:t>
      </w:r>
      <w:r>
        <w:t xml:space="preserve"> </w:t>
      </w:r>
      <w:r>
        <w:t xml:space="preserve">Quotation Estimate</w:t>
      </w:r>
      <w:r>
        <w:t xml:space="preserve"> </w:t>
      </w:r>
      <w:r>
        <w:t xml:space="preserve">is issued by Almaty Artisan Bakery Services LLP to provide a comprehensive and detailed cost breakdown for the engagement of a professional</w:t>
      </w:r>
      <w:r>
        <w:t xml:space="preserve"> </w:t>
      </w:r>
      <w:r>
        <w:t xml:space="preserve">Baker</w:t>
      </w:r>
      <w:r>
        <w:t xml:space="preserve"> </w:t>
      </w:r>
      <w:r>
        <w:t xml:space="preserve">and associated baking services to be deployed at the client's hospitality facility located in</w:t>
      </w:r>
      <w:r>
        <w:t xml:space="preserve"> </w:t>
      </w:r>
      <w:r>
        <w:t xml:space="preserve">Kazakhstan Almaty</w:t>
      </w:r>
      <w:r>
        <w:t xml:space="preserve">. The scope encompasses the full operational support required to establish and maintain a high-standard in-house bakery operation, including artisan bread production, pastry preparation, custom cake design, and daily baked goods supply for the client's restaurant and banquet operations.</w:t>
      </w:r>
    </w:p>
    <w:p>
      <w:pPr>
        <w:pStyle w:val="BodyText"/>
      </w:pPr>
      <w:r>
        <w:t xml:space="preserve">The</w:t>
      </w:r>
      <w:r>
        <w:t xml:space="preserve"> </w:t>
      </w:r>
      <w:r>
        <w:t xml:space="preserve">Baker</w:t>
      </w:r>
      <w:r>
        <w:t xml:space="preserve"> </w:t>
      </w:r>
      <w:r>
        <w:t xml:space="preserve">to be assigned under this quotation is a certified professional with a minimum of twelve (12) years of experience in commercial and artisan baking, holding recognized credentials from the Kazakhstan Culinary Institute in Almaty and the International Baking Federation. The Baker will be responsible for producing a daily output of no fewer than 350 units of assorted breads, 200 units of pastries, and 50 units of custom cakes per operating day, in full compliance with the sanitary and food safety regulations enforced by the Kazakhstan State Sanitary-Epidemiological Service.</w:t>
      </w:r>
    </w:p>
    <w:p>
      <w:pPr>
        <w:pStyle w:val="BodyText"/>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 (KZT)</w:t>
            </w:r>
          </w:p>
        </w:tc>
        <w:tc>
          <w:tcPr/>
          <w:p>
            <w:pPr>
              <w:pStyle w:val="Compact"/>
              <w:jc w:val="left"/>
            </w:pPr>
            <w:r>
              <w:t xml:space="preserve">Amount (KZT)</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Professional Baker – Monthly Salary &amp; Social Contributions (Kazakhstan Labour Code compliant)</w:t>
            </w:r>
          </w:p>
        </w:tc>
        <w:tc>
          <w:tcPr/>
          <w:p>
            <w:pPr>
              <w:pStyle w:val="Compact"/>
              <w:jc w:val="left"/>
            </w:pPr>
            <w:r>
              <w:t xml:space="preserve">1 Baker</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Monthly</w:t>
            </w:r>
          </w:p>
        </w:tc>
      </w:tr>
      <w:tr>
        <w:tc>
          <w:tcPr/>
          <w:p>
            <w:pPr>
              <w:pStyle w:val="Compact"/>
              <w:jc w:val="left"/>
            </w:pPr>
            <w:r>
              <w:t xml:space="preserve">2</w:t>
            </w:r>
          </w:p>
        </w:tc>
        <w:tc>
          <w:tcPr/>
          <w:p>
            <w:pPr>
              <w:pStyle w:val="Compact"/>
              <w:jc w:val="left"/>
            </w:pPr>
            <w:r>
              <w:t xml:space="preserve">Assistant Baker – Monthly Salary &amp; Social Contributions</w:t>
            </w:r>
          </w:p>
        </w:tc>
        <w:tc>
          <w:tcPr/>
          <w:p>
            <w:pPr>
              <w:pStyle w:val="Compact"/>
              <w:jc w:val="left"/>
            </w:pPr>
            <w:r>
              <w:t xml:space="preserve">2 Assistants</w:t>
            </w:r>
          </w:p>
        </w:tc>
        <w:tc>
          <w:tcPr/>
          <w:p>
            <w:pPr>
              <w:pStyle w:val="Compact"/>
              <w:jc w:val="left"/>
            </w:pPr>
            <w:r>
              <w:t xml:space="preserve">280,000</w:t>
            </w:r>
          </w:p>
        </w:tc>
        <w:tc>
          <w:tcPr/>
          <w:p>
            <w:pPr>
              <w:pStyle w:val="Compact"/>
              <w:jc w:val="left"/>
            </w:pPr>
            <w:r>
              <w:t xml:space="preserve">560,000</w:t>
            </w:r>
          </w:p>
        </w:tc>
        <w:tc>
          <w:tcPr/>
          <w:p>
            <w:pPr>
              <w:pStyle w:val="Compact"/>
              <w:jc w:val="left"/>
            </w:pPr>
            <w:r>
              <w:t xml:space="preserve">Monthly</w:t>
            </w:r>
          </w:p>
        </w:tc>
      </w:tr>
      <w:tr>
        <w:tc>
          <w:tcPr/>
          <w:p>
            <w:pPr>
              <w:pStyle w:val="Compact"/>
              <w:jc w:val="left"/>
            </w:pPr>
            <w:r>
              <w:t xml:space="preserve">3</w:t>
            </w:r>
          </w:p>
        </w:tc>
        <w:tc>
          <w:tcPr/>
          <w:p>
            <w:pPr>
              <w:pStyle w:val="Compact"/>
              <w:jc w:val="left"/>
            </w:pPr>
            <w:r>
              <w:t xml:space="preserve">Commercial Baking Equipment Supply &amp; Installation (Deck Oven, Proofing Chamber, Mixer, Rolling Machine)</w:t>
            </w:r>
          </w:p>
        </w:tc>
        <w:tc>
          <w:tcPr/>
          <w:p>
            <w:pPr>
              <w:pStyle w:val="Compact"/>
              <w:jc w:val="left"/>
            </w:pPr>
            <w:r>
              <w:t xml:space="preserve">1 Set</w:t>
            </w:r>
          </w:p>
        </w:tc>
        <w:tc>
          <w:tcPr/>
          <w:p>
            <w:pPr>
              <w:pStyle w:val="Compact"/>
              <w:jc w:val="left"/>
            </w:pPr>
            <w:r>
              <w:t xml:space="preserve">8,500,000</w:t>
            </w:r>
          </w:p>
        </w:tc>
        <w:tc>
          <w:tcPr/>
          <w:p>
            <w:pPr>
              <w:pStyle w:val="Compact"/>
              <w:jc w:val="left"/>
            </w:pPr>
            <w:r>
              <w:t xml:space="preserve">8,500,000</w:t>
            </w:r>
          </w:p>
        </w:tc>
        <w:tc>
          <w:tcPr/>
          <w:p>
            <w:pPr>
              <w:pStyle w:val="Compact"/>
              <w:jc w:val="left"/>
            </w:pPr>
            <w:r>
              <w:t xml:space="preserve">One-time</w:t>
            </w:r>
          </w:p>
        </w:tc>
      </w:tr>
      <w:tr>
        <w:tc>
          <w:tcPr/>
          <w:p>
            <w:pPr>
              <w:pStyle w:val="Compact"/>
              <w:jc w:val="left"/>
            </w:pPr>
            <w:r>
              <w:t xml:space="preserve">4</w:t>
            </w:r>
          </w:p>
        </w:tc>
        <w:tc>
          <w:tcPr/>
          <w:p>
            <w:pPr>
              <w:pStyle w:val="Compact"/>
              <w:jc w:val="left"/>
            </w:pPr>
            <w:r>
              <w:t xml:space="preserve">Monthly Raw Material Supply (Flour, Yeast, Butter, Sugar, Eggs, Specialty Ingredients – Kazakhstan Almaty local sourcing)</w:t>
            </w:r>
          </w:p>
        </w:tc>
        <w:tc>
          <w:tcPr/>
          <w:p>
            <w:pPr>
              <w:pStyle w:val="Compact"/>
              <w:jc w:val="left"/>
            </w:pPr>
            <w:r>
              <w:t xml:space="preserve">1 Month</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Monthly</w:t>
            </w:r>
          </w:p>
        </w:tc>
      </w:tr>
      <w:tr>
        <w:tc>
          <w:tcPr/>
          <w:p>
            <w:pPr>
              <w:pStyle w:val="Compact"/>
              <w:jc w:val="left"/>
            </w:pPr>
            <w:r>
              <w:t xml:space="preserve">5</w:t>
            </w:r>
          </w:p>
        </w:tc>
        <w:tc>
          <w:tcPr/>
          <w:p>
            <w:pPr>
              <w:pStyle w:val="Compact"/>
              <w:jc w:val="left"/>
            </w:pPr>
            <w:r>
              <w:t xml:space="preserve">Bakery Kitchen Design, Ventilation &amp; Sanitary Compliance Setup (Kazakhstan Almaty building code)</w:t>
            </w:r>
          </w:p>
        </w:tc>
        <w:tc>
          <w:tcPr/>
          <w:p>
            <w:pPr>
              <w:pStyle w:val="Compact"/>
              <w:jc w:val="left"/>
            </w:pPr>
            <w:r>
              <w:t xml:space="preserve">1 Project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One-time</w:t>
            </w:r>
          </w:p>
        </w:tc>
      </w:tr>
      <w:tr>
        <w:tc>
          <w:tcPr/>
          <w:p>
            <w:pPr>
              <w:pStyle w:val="Compact"/>
              <w:jc w:val="left"/>
            </w:pPr>
            <w:r>
              <w:t xml:space="preserve">6</w:t>
            </w:r>
          </w:p>
        </w:tc>
        <w:tc>
          <w:tcPr/>
          <w:p>
            <w:pPr>
              <w:pStyle w:val="Compact"/>
              <w:jc w:val="left"/>
            </w:pPr>
            <w:r>
              <w:t xml:space="preserve">Menu Development &amp; Product Training (Traditional Kazakh breads, European pastries, seasonal specials)</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One-time</w:t>
            </w:r>
          </w:p>
        </w:tc>
      </w:tr>
      <w:tr>
        <w:tc>
          <w:tcPr/>
          <w:p>
            <w:pPr>
              <w:pStyle w:val="Compact"/>
              <w:jc w:val="left"/>
            </w:pPr>
            <w:r>
              <w:t xml:space="preserve">7</w:t>
            </w:r>
          </w:p>
        </w:tc>
        <w:tc>
          <w:tcPr/>
          <w:p>
            <w:pPr>
              <w:pStyle w:val="Compact"/>
              <w:jc w:val="left"/>
            </w:pPr>
            <w:r>
              <w:t xml:space="preserve">Quality Assurance &amp; Food Safety Auditing (Quarterly, Kazakhstan Almaty regulatory compliance)</w:t>
            </w:r>
          </w:p>
        </w:tc>
        <w:tc>
          <w:tcPr/>
          <w:p>
            <w:pPr>
              <w:pStyle w:val="Compact"/>
              <w:jc w:val="left"/>
            </w:pPr>
            <w:r>
              <w:t xml:space="preserve">4 Audits</w:t>
            </w:r>
          </w:p>
        </w:tc>
        <w:tc>
          <w:tcPr/>
          <w:p>
            <w:pPr>
              <w:pStyle w:val="Compact"/>
              <w:jc w:val="left"/>
            </w:pPr>
            <w:r>
              <w:t xml:space="preserve">120,000</w:t>
            </w:r>
          </w:p>
        </w:tc>
        <w:tc>
          <w:tcPr/>
          <w:p>
            <w:pPr>
              <w:pStyle w:val="Compact"/>
              <w:jc w:val="left"/>
            </w:pPr>
            <w:r>
              <w:t xml:space="preserve">480,000</w:t>
            </w:r>
          </w:p>
        </w:tc>
        <w:tc>
          <w:tcPr/>
          <w:p>
            <w:pPr>
              <w:pStyle w:val="Compact"/>
              <w:jc w:val="left"/>
            </w:pPr>
            <w:r>
              <w:t xml:space="preserve">Annual</w:t>
            </w:r>
          </w:p>
        </w:tc>
      </w:tr>
      <w:tr>
        <w:tc>
          <w:tcPr/>
          <w:p>
            <w:pPr>
              <w:pStyle w:val="Compact"/>
              <w:jc w:val="left"/>
            </w:pPr>
            <w:r>
              <w:t xml:space="preserve">8</w:t>
            </w:r>
          </w:p>
        </w:tc>
        <w:tc>
          <w:tcPr/>
          <w:p>
            <w:pPr>
              <w:pStyle w:val="Compact"/>
              <w:jc w:val="left"/>
            </w:pPr>
            <w:r>
              <w:t xml:space="preserve">Waste Management &amp; Environmental Compliance (Almaty municipal regulations)</w:t>
            </w:r>
          </w:p>
        </w:tc>
        <w:tc>
          <w:tcPr/>
          <w:p>
            <w:pPr>
              <w:pStyle w:val="Compact"/>
              <w:jc w:val="left"/>
            </w:pPr>
            <w:r>
              <w:t xml:space="preserve">12 Months</w:t>
            </w:r>
          </w:p>
        </w:tc>
        <w:tc>
          <w:tcPr/>
          <w:p>
            <w:pPr>
              <w:pStyle w:val="Compact"/>
              <w:jc w:val="left"/>
            </w:pPr>
            <w:r>
              <w:t xml:space="preserve">85,000</w:t>
            </w:r>
          </w:p>
        </w:tc>
        <w:tc>
          <w:tcPr/>
          <w:p>
            <w:pPr>
              <w:pStyle w:val="Compact"/>
              <w:jc w:val="left"/>
            </w:pPr>
            <w:r>
              <w:t xml:space="preserve">1,020,000</w:t>
            </w:r>
          </w:p>
        </w:tc>
        <w:tc>
          <w:tcPr/>
          <w:p>
            <w:pPr>
              <w:pStyle w:val="Compact"/>
              <w:jc w:val="left"/>
            </w:pPr>
            <w:r>
              <w:t xml:space="preserve">Annual</w:t>
            </w:r>
          </w:p>
        </w:tc>
      </w:tr>
      <w:tr>
        <w:tc>
          <w:tcPr>
            <w:gridSpan w:val="4"/>
          </w:tcPr>
          <w:p>
            <w:pPr>
              <w:pStyle w:val="Compact"/>
              <w:jc w:val="right"/>
            </w:pPr>
            <w:r>
              <w:t xml:space="preserve">SUBTOTAL (One-time Costs)</w:t>
            </w:r>
          </w:p>
        </w:tc>
        <w:tc>
          <w:tcPr/>
          <w:p>
            <w:pPr>
              <w:pStyle w:val="Compact"/>
              <w:jc w:val="left"/>
            </w:pPr>
            <w:r>
              <w:t xml:space="preserve">12,650,000</w:t>
            </w:r>
          </w:p>
        </w:tc>
        <w:tc>
          <w:tcPr/>
          <w:p>
            <w:pPr>
              <w:pStyle w:val="Compact"/>
              <w:jc w:val="left"/>
            </w:pPr>
            <w:r>
              <w:t xml:space="preserve">—</w:t>
            </w:r>
          </w:p>
        </w:tc>
      </w:tr>
      <w:tr>
        <w:tc>
          <w:tcPr>
            <w:gridSpan w:val="4"/>
          </w:tcPr>
          <w:p>
            <w:pPr>
              <w:pStyle w:val="Compact"/>
              <w:jc w:val="right"/>
            </w:pPr>
            <w:r>
              <w:t xml:space="preserve">SUBTOTAL (Monthly Recurring Costs)</w:t>
            </w:r>
          </w:p>
        </w:tc>
        <w:tc>
          <w:tcPr/>
          <w:p>
            <w:pPr>
              <w:pStyle w:val="Compact"/>
              <w:jc w:val="left"/>
            </w:pPr>
            <w:r>
              <w:t xml:space="preserve">2,210,000</w:t>
            </w:r>
          </w:p>
        </w:tc>
        <w:tc>
          <w:tcPr/>
          <w:p>
            <w:pPr>
              <w:pStyle w:val="Compact"/>
              <w:jc w:val="left"/>
            </w:pPr>
            <w:r>
              <w:t xml:space="preserve">/month</w:t>
            </w:r>
          </w:p>
        </w:tc>
      </w:tr>
      <w:tr>
        <w:tc>
          <w:tcPr>
            <w:gridSpan w:val="4"/>
          </w:tcPr>
          <w:p>
            <w:pPr>
              <w:pStyle w:val="Compact"/>
              <w:jc w:val="right"/>
            </w:pPr>
            <w:r>
              <w:t xml:space="preserve">SUBTOTAL (Annual Recurring Costs)</w:t>
            </w:r>
          </w:p>
        </w:tc>
        <w:tc>
          <w:tcPr/>
          <w:p>
            <w:pPr>
              <w:pStyle w:val="Compact"/>
              <w:jc w:val="left"/>
            </w:pPr>
            <w:r>
              <w:t xml:space="preserve">1,500,000</w:t>
            </w:r>
          </w:p>
        </w:tc>
        <w:tc>
          <w:tcPr/>
          <w:p>
            <w:pPr>
              <w:pStyle w:val="Compact"/>
              <w:jc w:val="left"/>
            </w:pPr>
            <w:r>
              <w:t xml:space="preserve">/year</w:t>
            </w:r>
          </w:p>
        </w:tc>
      </w:tr>
      <w:tr>
        <w:tc>
          <w:tcPr>
            <w:gridSpan w:val="4"/>
          </w:tcPr>
          <w:p>
            <w:pPr>
              <w:pStyle w:val="Compact"/>
              <w:jc w:val="right"/>
            </w:pPr>
            <w:r>
              <w:t xml:space="preserve">TOTAL FIRST-YEAR ESTIMATE (KZT)</w:t>
            </w:r>
          </w:p>
        </w:tc>
        <w:tc>
          <w:tcPr/>
          <w:p>
            <w:pPr>
              <w:pStyle w:val="Compact"/>
              <w:jc w:val="left"/>
            </w:pPr>
            <w:r>
              <w:t xml:space="preserve">41,070,000</w:t>
            </w:r>
          </w:p>
        </w:tc>
        <w:tc>
          <w:tcPr/>
          <w:p>
            <w:pPr>
              <w:pStyle w:val="Compact"/>
              <w:jc w:val="left"/>
            </w:pPr>
            <w:r>
              <w:t xml:space="preserve">—</w:t>
            </w:r>
          </w:p>
        </w:tc>
      </w:tr>
      <w:tr>
        <w:tc>
          <w:tcPr>
            <w:gridSpan w:val="4"/>
          </w:tcPr>
          <w:p>
            <w:pPr>
              <w:pStyle w:val="Compact"/>
              <w:jc w:val="right"/>
            </w:pPr>
            <w:r>
              <w:t xml:space="preserve">TOTAL FIRST-YEAR ESTIMATE (USD approx. at 450 KZT/USD)</w:t>
            </w:r>
          </w:p>
        </w:tc>
        <w:tc>
          <w:tcPr/>
          <w:p>
            <w:pPr>
              <w:pStyle w:val="Compact"/>
              <w:jc w:val="left"/>
            </w:pPr>
            <w:r>
              <w:t xml:space="preserve">91,267</w:t>
            </w:r>
          </w:p>
        </w:tc>
        <w:tc>
          <w:tcPr/>
          <w:p>
            <w:pPr>
              <w:pStyle w:val="Compact"/>
              <w:jc w:val="left"/>
            </w:pPr>
            <w:r>
              <w:t xml:space="preserve">—</w:t>
            </w:r>
          </w:p>
        </w:tc>
      </w:tr>
    </w:tbl>
    <w:p>
      <w:pPr>
        <w:pStyle w:val="BodyText"/>
      </w:pPr>
      <w:r>
        <w:t xml:space="preserve">4. TERMS AND CONDITIONS</w:t>
      </w:r>
    </w:p>
    <w:p>
      <w:pPr>
        <w:numPr>
          <w:ilvl w:val="0"/>
          <w:numId w:val="1001"/>
        </w:numPr>
        <w:pStyle w:val="Compact"/>
      </w:pPr>
      <w:r>
        <w:rPr>
          <w:bCs/>
          <w:b/>
        </w:rPr>
        <w:t xml:space="preserve">Validity:</w:t>
      </w:r>
      <w:r>
        <w:t xml:space="preserve"> </w:t>
      </w:r>
      <w:r>
        <w:t xml:space="preserve">This Quotation Estimate is valid for thirty (30) calendar days from the date of issue. After the expiry date, all pricing, particularly for raw materials and equipment, is subject to revision based on prevailing market conditions in Kazakhstan Almaty.</w:t>
      </w:r>
    </w:p>
    <w:p>
      <w:pPr>
        <w:numPr>
          <w:ilvl w:val="0"/>
          <w:numId w:val="1001"/>
        </w:numPr>
        <w:pStyle w:val="Compact"/>
      </w:pPr>
      <w:r>
        <w:rPr>
          <w:bCs/>
          <w:b/>
        </w:rPr>
        <w:t xml:space="preserve">Payment Terms:</w:t>
      </w:r>
      <w:r>
        <w:t xml:space="preserve"> </w:t>
      </w:r>
      <w:r>
        <w:t xml:space="preserve">One-time costs (Items 3, 5, and 6) shall be payable as follows: 40% upon contract signing, 40% upon delivery and installation, and 20% upon final acceptance. Monthly recurring costs (Items 1, 2, and 4) shall be invoiced on the 1st of each month and are due within fifteen (15) calendar days of invoice date.</w:t>
      </w:r>
    </w:p>
    <w:p>
      <w:pPr>
        <w:numPr>
          <w:ilvl w:val="0"/>
          <w:numId w:val="1001"/>
        </w:numPr>
        <w:pStyle w:val="Compact"/>
      </w:pPr>
      <w:r>
        <w:rPr>
          <w:bCs/>
          <w:b/>
        </w:rPr>
        <w:t xml:space="preserve">Baker Employment:</w:t>
      </w:r>
      <w:r>
        <w:t xml:space="preserve"> </w:t>
      </w:r>
      <w:r>
        <w:t xml:space="preserve">The Baker and Assistant Bakers shall be employed in strict accordance with the Labour Code of the Republic of Kazakhstan. All social security contributions, pension fund payments (HPP), and mandatory medical insurance shall be included in the quoted amounts. The Baker shall be subject to a non-compete clause for a period of twelve (12) months following termination of engagement.</w:t>
      </w:r>
    </w:p>
    <w:p>
      <w:pPr>
        <w:numPr>
          <w:ilvl w:val="0"/>
          <w:numId w:val="1001"/>
        </w:numPr>
        <w:pStyle w:val="Compact"/>
      </w:pPr>
      <w:r>
        <w:rPr>
          <w:bCs/>
          <w:b/>
        </w:rPr>
        <w:t xml:space="preserve">Regulatory Compliance:</w:t>
      </w:r>
      <w:r>
        <w:t xml:space="preserve"> </w:t>
      </w:r>
      <w:r>
        <w:t xml:space="preserve">All baking operations conducted in Kazakhstan Almaty shall comply with the Sanitary Rules and Norms of Kazakhstan, the Food Safety Law of the Republic of Kazakhstan, and all applicable Almaty municipal bylaws. The Baker shall hold a valid medical fitness certificate renewed every six months.</w:t>
      </w:r>
    </w:p>
    <w:p>
      <w:pPr>
        <w:numPr>
          <w:ilvl w:val="0"/>
          <w:numId w:val="1001"/>
        </w:numPr>
        <w:pStyle w:val="Compact"/>
      </w:pPr>
      <w:r>
        <w:rPr>
          <w:bCs/>
          <w:b/>
        </w:rPr>
        <w:t xml:space="preserve">Equipment Warranty:</w:t>
      </w:r>
      <w:r>
        <w:t xml:space="preserve"> </w:t>
      </w:r>
      <w:r>
        <w:t xml:space="preserve">All commercial baking equipment supplied under this Quotation Estimate carries a minimum two-year manufacturer warranty. Installation and commissioning shall be performed by certified technicians registered with the Kazakhstan Almaty trade authority.</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government sanctions, or supply chain disruptions affecting the Kazakhstan Almaty region.</w:t>
      </w:r>
    </w:p>
    <w:p>
      <w:pPr>
        <w:numPr>
          <w:ilvl w:val="0"/>
          <w:numId w:val="1001"/>
        </w:numPr>
        <w:pStyle w:val="Compact"/>
      </w:pPr>
      <w:r>
        <w:rPr>
          <w:bCs/>
          <w:b/>
        </w:rPr>
        <w:t xml:space="preserve">Dispute Resolution:</w:t>
      </w:r>
      <w:r>
        <w:t xml:space="preserve"> </w:t>
      </w:r>
      <w:r>
        <w:t xml:space="preserve">Any disputes arising from this Quotation Estimate and the subsequent contract shall be resolved through arbitration in Almaty, Kazakhstan, in accordance with the rules of the Almaty International Arbitration Centre. The governing law shall be the civil law of the Republic of Kazakhstan.</w:t>
      </w:r>
    </w:p>
    <w:p>
      <w:pPr>
        <w:numPr>
          <w:ilvl w:val="0"/>
          <w:numId w:val="1001"/>
        </w:numPr>
        <w:pStyle w:val="Compact"/>
      </w:pPr>
      <w:r>
        <w:rPr>
          <w:bCs/>
          <w:b/>
        </w:rPr>
        <w:t xml:space="preserve">Confidentiality:</w:t>
      </w:r>
      <w:r>
        <w:t xml:space="preserve"> </w:t>
      </w:r>
      <w:r>
        <w:t xml:space="preserve">All pricing, operational details, and proprietary baking recipes shared under this engagement shall be treated as confidential by both parties for a period of three (3) years.</w:t>
      </w:r>
    </w:p>
    <w:p>
      <w:pPr>
        <w:pStyle w:val="FirstParagraph"/>
      </w:pPr>
      <w:r>
        <w:t xml:space="preserve">5. ACCEPTANCE AND AUTHORIZATION</w:t>
      </w:r>
    </w:p>
    <w:p>
      <w:pPr>
        <w:pStyle w:val="BodyText"/>
      </w:pPr>
      <w:r>
        <w:t xml:space="preserve">By signing below, the Client acknowledges receipt of this Quotation Estimate and agrees to the terms, conditions, and pricing outlined herein for the engagement of the Baker and associated services in Kazakhstan Almaty. This document, once countersigned by both parties, shall serve as the basis for the formal Service Agreement to be executed within ten (10) business days.</w:t>
      </w:r>
    </w:p>
    <w:p>
      <w:pPr>
        <w:pStyle w:val="BodyText"/>
      </w:pPr>
      <w:r>
        <w:rPr>
          <w:bCs/>
          <w:b/>
        </w:rPr>
        <w:t xml:space="preserve">For and on behalf of:</w:t>
      </w:r>
      <w:r>
        <w:br/>
      </w:r>
      <w:r>
        <w:t xml:space="preserve">Almaty Artisan Bakery Services LLP</w:t>
      </w:r>
    </w:p>
    <w:p>
      <w:pPr>
        <w:pStyle w:val="BodyText"/>
      </w:pPr>
      <w:r>
        <w:t xml:space="preserve">Authorized Signatory</w:t>
      </w:r>
      <w:r>
        <w:br/>
      </w:r>
      <w:r>
        <w:t xml:space="preserve">Name: Aigerim Sattarkhanova</w:t>
      </w:r>
      <w:r>
        <w:br/>
      </w:r>
      <w:r>
        <w:t xml:space="preserve">Title: Managing Director</w:t>
      </w:r>
      <w:r>
        <w:br/>
      </w:r>
      <w:r>
        <w:t xml:space="preserve">Date: _______________</w:t>
      </w:r>
    </w:p>
    <w:p>
      <w:pPr>
        <w:pStyle w:val="BodyText"/>
      </w:pPr>
      <w:r>
        <w:rPr>
          <w:bCs/>
          <w:b/>
        </w:rPr>
        <w:t xml:space="preserve">For and on behalf of:</w:t>
      </w:r>
      <w:r>
        <w:br/>
      </w:r>
      <w:r>
        <w:t xml:space="preserve">Almaty Hospitality Group JSC</w:t>
      </w:r>
    </w:p>
    <w:p>
      <w:pPr>
        <w:pStyle w:val="BodyText"/>
      </w:pPr>
      <w:r>
        <w:t xml:space="preserve">Authorized Signatory</w:t>
      </w:r>
      <w:r>
        <w:br/>
      </w:r>
      <w:r>
        <w:t xml:space="preserve">Name: Tulegen Nurlanov</w:t>
      </w:r>
      <w:r>
        <w:br/>
      </w:r>
      <w:r>
        <w:t xml:space="preserve">Title: Procurement Director</w:t>
      </w:r>
      <w:r>
        <w:br/>
      </w:r>
      <w:r>
        <w:t xml:space="preserve">Date: _______________</w:t>
      </w:r>
    </w:p>
    <w:p>
      <w:pPr>
        <w:pStyle w:val="BodyText"/>
      </w:pPr>
      <w:r>
        <w:t xml:space="preserve">This Quotation Estimate was prepared exclusively for the named client and may not be reproduced or distributed without written consent. All amounts are quoted in Kazakhstani Tenge (KZT) unless otherwise stated. Almaty Artisan Bakery Services LLP | BIN: 209940012345 | Almaty, Kazakhstan.</w:t>
      </w:r>
    </w:p>
    <w:p>
      <w:pPr>
        <w:pStyle w:val="BodyText"/>
      </w:pPr>
      <w:r>
        <w:t xml:space="preserve">Document Reference: QTE-ALM-2025-0472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Kazakhstan Almaty</dc:title>
  <dc:creator/>
  <dc:language>en</dc:language>
  <cp:keywords/>
  <dcterms:created xsi:type="dcterms:W3CDTF">2026-10-10T01:54:08Z</dcterms:created>
  <dcterms:modified xsi:type="dcterms:W3CDTF">2026-10-10T01:54:08Z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