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Baker</w:t>
      </w:r>
      <w:r>
        <w:t xml:space="preserve"> </w:t>
      </w:r>
      <w:r>
        <w:t xml:space="preserve">Services</w:t>
      </w:r>
      <w:r>
        <w:t xml:space="preserve"> </w:t>
      </w:r>
      <w:r>
        <w:t xml:space="preserve">-</w:t>
      </w:r>
      <w:r>
        <w:t xml:space="preserve"> </w:t>
      </w:r>
      <w:r>
        <w:t xml:space="preserve">Myanmar</w:t>
      </w:r>
      <w:r>
        <w:t xml:space="preserve"> </w:t>
      </w:r>
      <w:r>
        <w:t xml:space="preserve">Yangon</w:t>
      </w:r>
    </w:p>
    <w:bookmarkStart w:id="20" w:name="quotation-estimate"/>
    <w:p>
      <w:pPr>
        <w:pStyle w:val="Heading1"/>
      </w:pPr>
      <w:r>
        <w:t xml:space="preserve">QUOTATION ESTIMATE</w:t>
      </w:r>
    </w:p>
    <w:p>
      <w:pPr>
        <w:pStyle w:val="FirstParagraph"/>
      </w:pPr>
      <w:r>
        <w:t xml:space="preserve">Professional Baker Services &amp; Artisan Baking Solutions</w:t>
      </w:r>
    </w:p>
    <w:p>
      <w:pPr>
        <w:pStyle w:val="BodyText"/>
      </w:pPr>
      <w:r>
        <w:t xml:space="preserve">Yangon, Myanmar | Serving the Golden Land with Exceptional Craftsmanship</w:t>
      </w:r>
    </w:p>
    <w:bookmarkEnd w:id="20"/>
    <w:p>
      <w:pPr>
        <w:pStyle w:val="BodyText"/>
      </w:pPr>
      <w:r>
        <w:rPr>
          <w:bCs/>
          <w:b/>
        </w:rPr>
        <w:t xml:space="preserve">Quotation No.:</w:t>
      </w:r>
      <w:r>
        <w:t xml:space="preserve"> </w:t>
      </w:r>
      <w:r>
        <w:t xml:space="preserve">QTE-MYR-YGN-2025-0472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Golden Crust Baking Co., Ltd.</w:t>
      </w:r>
      <w:r>
        <w:br/>
      </w:r>
      <w:r>
        <w:rPr>
          <w:bCs/>
          <w:b/>
        </w:rPr>
        <w:t xml:space="preserve">Address:</w:t>
      </w:r>
      <w:r>
        <w:t xml:space="preserve"> </w:t>
      </w:r>
      <w:r>
        <w:t xml:space="preserve">42 Strand Road, Sanchaung Township,</w:t>
      </w:r>
      <w:r>
        <w:br/>
      </w:r>
      <w:r>
        <w:t xml:space="preserve">Yangon, Myanmar 11151</w:t>
      </w:r>
      <w:r>
        <w:br/>
      </w:r>
      <w:r>
        <w:rPr>
          <w:bCs/>
          <w:b/>
        </w:rPr>
        <w:t xml:space="preserve">Contact:</w:t>
      </w:r>
      <w:r>
        <w:t xml:space="preserve"> </w:t>
      </w:r>
      <w:r>
        <w:t xml:space="preserve">+95-9-777-123-456 | info@goldencrustmm.com</w:t>
      </w:r>
    </w:p>
    <w:p>
      <w:pPr>
        <w:pStyle w:val="BodyText"/>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r>
              <w:t xml:space="preserve"> </w:t>
            </w:r>
            <w:r>
              <w:t xml:space="preserve">Myanmar Hospitality Group (MHG)</w:t>
            </w:r>
          </w:p>
        </w:tc>
        <w:tc>
          <w:tcPr/>
          <w:p>
            <w:pPr>
              <w:pStyle w:val="Compact"/>
              <w:jc w:val="left"/>
            </w:pPr>
            <w:r>
              <w:rPr>
                <w:bCs/>
                <w:b/>
              </w:rPr>
              <w:t xml:space="preserve">Client Address:</w:t>
            </w:r>
            <w:r>
              <w:t xml:space="preserve"> </w:t>
            </w:r>
            <w:r>
              <w:t xml:space="preserve">188 Anawrahta Road, Kyauktada Township, Yangon, Myanmar</w:t>
            </w:r>
          </w:p>
        </w:tc>
      </w:tr>
      <w:tr>
        <w:tc>
          <w:tcPr/>
          <w:p>
            <w:pPr>
              <w:pStyle w:val="Compact"/>
              <w:jc w:val="left"/>
            </w:pPr>
            <w:r>
              <w:rPr>
                <w:bCs/>
                <w:b/>
              </w:rPr>
              <w:t xml:space="preserve">Project Location:</w:t>
            </w:r>
            <w:r>
              <w:t xml:space="preserve"> </w:t>
            </w:r>
            <w:r>
              <w:t xml:space="preserve">Yangon, Myanmar – Multiple Outlets</w:t>
            </w:r>
          </w:p>
        </w:tc>
        <w:tc>
          <w:tcPr/>
          <w:p>
            <w:pPr>
              <w:pStyle w:val="Compact"/>
              <w:jc w:val="left"/>
            </w:pPr>
            <w:r>
              <w:rPr>
                <w:bCs/>
                <w:b/>
              </w:rPr>
              <w:t xml:space="preserve">Project Duration:</w:t>
            </w:r>
            <w:r>
              <w:t xml:space="preserve"> </w:t>
            </w:r>
            <w:r>
              <w:t xml:space="preserve">12 Months (Renewable)</w:t>
            </w:r>
          </w:p>
        </w:tc>
      </w:tr>
    </w:tbl>
    <w:p>
      <w:pPr>
        <w:pStyle w:val="BodyText"/>
      </w:pPr>
      <w:r>
        <w:t xml:space="preserve">2. SCOPE OF SERVICES – BAKER ENGAGEMENT IN MYANMAR YANGON</w:t>
      </w:r>
    </w:p>
    <w:p>
      <w:pPr>
        <w:pStyle w:val="BodyText"/>
      </w:pPr>
      <w:r>
        <w:t xml:space="preserve">This</w:t>
      </w:r>
      <w:r>
        <w:t xml:space="preserve"> </w:t>
      </w:r>
      <w:r>
        <w:t xml:space="preserve">Quotation Estimate</w:t>
      </w:r>
      <w:r>
        <w:t xml:space="preserve"> </w:t>
      </w:r>
      <w:r>
        <w:t xml:space="preserve">is prepared for the professional engagement of a certified</w:t>
      </w:r>
      <w:r>
        <w:t xml:space="preserve"> </w:t>
      </w:r>
      <w:r>
        <w:t xml:space="preserve">Baker</w:t>
      </w:r>
      <w:r>
        <w:t xml:space="preserve"> </w:t>
      </w:r>
      <w:r>
        <w:t xml:space="preserve">and supporting baking team to operate artisan bread, pastry, and confectionery production services across the client's hospitality properties located in</w:t>
      </w:r>
      <w:r>
        <w:t xml:space="preserve"> </w:t>
      </w:r>
      <w:r>
        <w:t xml:space="preserve">Myanmar Yangon</w:t>
      </w:r>
      <w:r>
        <w:t xml:space="preserve">. The Baker will be responsible for the daily production of over 120 varieties of baked goods, including traditional Myanmar breads, French pastries, artisan sourdough loaves, and seasonal confectionery items tailored to the local Yangon market and international clientele.</w:t>
      </w:r>
    </w:p>
    <w:p>
      <w:pPr>
        <w:pStyle w:val="BodyText"/>
      </w:pPr>
      <w:r>
        <w:t xml:space="preserve">The Baker engagement in Myanmar Yangon will include on-site production at the central bakery kitchen in Sanchaung Township, quality control oversight, staff training for local baking assistants, and monthly menu development incorporating Burmese ingredients such as teak seed flour, coconut, pandan, and local honey. The Baker will also manage supply chain coordination with local and imported ingredient suppliers operating within the Yangon metropolitan area.</w:t>
      </w:r>
    </w:p>
    <w:p>
      <w:pPr>
        <w:pStyle w:val="BodyText"/>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Rate (MMK)</w:t>
            </w:r>
          </w:p>
        </w:tc>
        <w:tc>
          <w:tcPr/>
          <w:p>
            <w:pPr>
              <w:pStyle w:val="Compact"/>
              <w:jc w:val="left"/>
            </w:pPr>
            <w:r>
              <w:t xml:space="preserve">Amount (MMK)</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Lead Baker – Monthly Professional Fee (Certified Artisan Baker, 10+ years experience)</w:t>
            </w:r>
          </w:p>
        </w:tc>
        <w:tc>
          <w:tcPr/>
          <w:p>
            <w:pPr>
              <w:pStyle w:val="Compact"/>
              <w:jc w:val="left"/>
            </w:pPr>
            <w:r>
              <w:t xml:space="preserve">12 months</w:t>
            </w:r>
          </w:p>
        </w:tc>
        <w:tc>
          <w:tcPr/>
          <w:p>
            <w:pPr>
              <w:pStyle w:val="Compact"/>
              <w:jc w:val="left"/>
            </w:pPr>
            <w:r>
              <w:t xml:space="preserve">4,500,000</w:t>
            </w:r>
          </w:p>
        </w:tc>
        <w:tc>
          <w:tcPr/>
          <w:p>
            <w:pPr>
              <w:pStyle w:val="Compact"/>
              <w:jc w:val="left"/>
            </w:pPr>
            <w:r>
              <w:t xml:space="preserve">54,000,000</w:t>
            </w:r>
          </w:p>
        </w:tc>
        <w:tc>
          <w:tcPr/>
          <w:p>
            <w:pPr>
              <w:pStyle w:val="Compact"/>
              <w:jc w:val="left"/>
            </w:pPr>
            <w:r>
              <w:t xml:space="preserve">Inclusive of accommodation in Yangon</w:t>
            </w:r>
          </w:p>
        </w:tc>
      </w:tr>
      <w:tr>
        <w:tc>
          <w:tcPr/>
          <w:p>
            <w:pPr>
              <w:pStyle w:val="Compact"/>
              <w:jc w:val="left"/>
            </w:pPr>
            <w:r>
              <w:t xml:space="preserve">2</w:t>
            </w:r>
          </w:p>
        </w:tc>
        <w:tc>
          <w:tcPr/>
          <w:p>
            <w:pPr>
              <w:pStyle w:val="Compact"/>
              <w:jc w:val="left"/>
            </w:pPr>
            <w:r>
              <w:t xml:space="preserve">Assistant Bakers (2 staff) – Monthly Wages</w:t>
            </w:r>
          </w:p>
        </w:tc>
        <w:tc>
          <w:tcPr/>
          <w:p>
            <w:pPr>
              <w:pStyle w:val="Compact"/>
              <w:jc w:val="left"/>
            </w:pPr>
            <w:r>
              <w:t xml:space="preserve">24 staff-months</w:t>
            </w:r>
          </w:p>
        </w:tc>
        <w:tc>
          <w:tcPr/>
          <w:p>
            <w:pPr>
              <w:pStyle w:val="Compact"/>
              <w:jc w:val="left"/>
            </w:pPr>
            <w:r>
              <w:t xml:space="preserve">1,200,000</w:t>
            </w:r>
          </w:p>
        </w:tc>
        <w:tc>
          <w:tcPr/>
          <w:p>
            <w:pPr>
              <w:pStyle w:val="Compact"/>
              <w:jc w:val="left"/>
            </w:pPr>
            <w:r>
              <w:t xml:space="preserve">28,800,000</w:t>
            </w:r>
          </w:p>
        </w:tc>
        <w:tc>
          <w:tcPr/>
          <w:p>
            <w:pPr>
              <w:pStyle w:val="Compact"/>
              <w:jc w:val="left"/>
            </w:pPr>
            <w:r>
              <w:t xml:space="preserve">Local Myanmar nationals, Yangon-based</w:t>
            </w:r>
          </w:p>
        </w:tc>
      </w:tr>
      <w:tr>
        <w:tc>
          <w:tcPr/>
          <w:p>
            <w:pPr>
              <w:pStyle w:val="Compact"/>
              <w:jc w:val="left"/>
            </w:pPr>
            <w:r>
              <w:t xml:space="preserve">3</w:t>
            </w:r>
          </w:p>
        </w:tc>
        <w:tc>
          <w:tcPr/>
          <w:p>
            <w:pPr>
              <w:pStyle w:val="Compact"/>
              <w:jc w:val="left"/>
            </w:pPr>
            <w:r>
              <w:t xml:space="preserve">Bakery Equipment &amp; Tooling (Ovens, Mixers, Proofs, Moulds)</w:t>
            </w:r>
          </w:p>
        </w:tc>
        <w:tc>
          <w:tcPr/>
          <w:p>
            <w:pPr>
              <w:pStyle w:val="Compact"/>
              <w:jc w:val="left"/>
            </w:pPr>
            <w:r>
              <w:t xml:space="preserve">1 lot</w:t>
            </w:r>
          </w:p>
        </w:tc>
        <w:tc>
          <w:tcPr/>
          <w:p>
            <w:pPr>
              <w:pStyle w:val="Compact"/>
              <w:jc w:val="left"/>
            </w:pPr>
            <w:r>
              <w:t xml:space="preserve">85,000,000</w:t>
            </w:r>
          </w:p>
        </w:tc>
        <w:tc>
          <w:tcPr/>
          <w:p>
            <w:pPr>
              <w:pStyle w:val="Compact"/>
              <w:jc w:val="left"/>
            </w:pPr>
            <w:r>
              <w:t xml:space="preserve">85,000,000</w:t>
            </w:r>
          </w:p>
        </w:tc>
        <w:tc>
          <w:tcPr/>
          <w:p>
            <w:pPr>
              <w:pStyle w:val="Compact"/>
              <w:jc w:val="left"/>
            </w:pPr>
            <w:r>
              <w:t xml:space="preserve">One-time capital expenditure, delivered to Yangon</w:t>
            </w:r>
          </w:p>
        </w:tc>
      </w:tr>
      <w:tr>
        <w:tc>
          <w:tcPr/>
          <w:p>
            <w:pPr>
              <w:pStyle w:val="Compact"/>
              <w:jc w:val="left"/>
            </w:pPr>
            <w:r>
              <w:t xml:space="preserve">4</w:t>
            </w:r>
          </w:p>
        </w:tc>
        <w:tc>
          <w:tcPr/>
          <w:p>
            <w:pPr>
              <w:pStyle w:val="Compact"/>
              <w:jc w:val="left"/>
            </w:pPr>
            <w:r>
              <w:t xml:space="preserve">Monthly Raw Material Supply (Flour, Yeast, Butter, Sugar, Eggs, Local Ingredients)</w:t>
            </w:r>
          </w:p>
        </w:tc>
        <w:tc>
          <w:tcPr/>
          <w:p>
            <w:pPr>
              <w:pStyle w:val="Compact"/>
              <w:jc w:val="left"/>
            </w:pPr>
            <w:r>
              <w:t xml:space="preserve">12 months</w:t>
            </w:r>
          </w:p>
        </w:tc>
        <w:tc>
          <w:tcPr/>
          <w:p>
            <w:pPr>
              <w:pStyle w:val="Compact"/>
              <w:jc w:val="left"/>
            </w:pPr>
            <w:r>
              <w:t xml:space="preserve">18,500,000</w:t>
            </w:r>
          </w:p>
        </w:tc>
        <w:tc>
          <w:tcPr/>
          <w:p>
            <w:pPr>
              <w:pStyle w:val="Compact"/>
              <w:jc w:val="left"/>
            </w:pPr>
            <w:r>
              <w:t xml:space="preserve">222,000,000</w:t>
            </w:r>
          </w:p>
        </w:tc>
        <w:tc>
          <w:tcPr/>
          <w:p>
            <w:pPr>
              <w:pStyle w:val="Compact"/>
              <w:jc w:val="left"/>
            </w:pPr>
            <w:r>
              <w:t xml:space="preserve">Sourced from Yangon wholesale markets &amp; importers</w:t>
            </w:r>
          </w:p>
        </w:tc>
      </w:tr>
      <w:tr>
        <w:tc>
          <w:tcPr/>
          <w:p>
            <w:pPr>
              <w:pStyle w:val="Compact"/>
              <w:jc w:val="left"/>
            </w:pPr>
            <w:r>
              <w:t xml:space="preserve">5</w:t>
            </w:r>
          </w:p>
        </w:tc>
        <w:tc>
          <w:tcPr/>
          <w:p>
            <w:pPr>
              <w:pStyle w:val="Compact"/>
              <w:jc w:val="left"/>
            </w:pPr>
            <w:r>
              <w:t xml:space="preserve">Staff Training Programme (Burmese baking techniques, food safety, HACCP)</w:t>
            </w:r>
          </w:p>
        </w:tc>
        <w:tc>
          <w:tcPr/>
          <w:p>
            <w:pPr>
              <w:pStyle w:val="Compact"/>
              <w:jc w:val="left"/>
            </w:pPr>
            <w:r>
              <w:t xml:space="preserve">1 lot</w:t>
            </w:r>
          </w:p>
        </w:tc>
        <w:tc>
          <w:tcPr/>
          <w:p>
            <w:pPr>
              <w:pStyle w:val="Compact"/>
              <w:jc w:val="left"/>
            </w:pPr>
            <w:r>
              <w:t xml:space="preserve">12,000,000</w:t>
            </w:r>
          </w:p>
        </w:tc>
        <w:tc>
          <w:tcPr/>
          <w:p>
            <w:pPr>
              <w:pStyle w:val="Compact"/>
              <w:jc w:val="left"/>
            </w:pPr>
            <w:r>
              <w:t xml:space="preserve">12,000,000</w:t>
            </w:r>
          </w:p>
        </w:tc>
        <w:tc>
          <w:tcPr/>
          <w:p>
            <w:pPr>
              <w:pStyle w:val="Compact"/>
              <w:jc w:val="left"/>
            </w:pPr>
            <w:r>
              <w:t xml:space="preserve">Conducted in Yangon, 3-day intensive</w:t>
            </w:r>
          </w:p>
        </w:tc>
      </w:tr>
      <w:tr>
        <w:tc>
          <w:tcPr/>
          <w:p>
            <w:pPr>
              <w:pStyle w:val="Compact"/>
              <w:jc w:val="left"/>
            </w:pPr>
            <w:r>
              <w:t xml:space="preserve">6</w:t>
            </w:r>
          </w:p>
        </w:tc>
        <w:tc>
          <w:tcPr/>
          <w:p>
            <w:pPr>
              <w:pStyle w:val="Compact"/>
              <w:jc w:val="left"/>
            </w:pPr>
            <w:r>
              <w:t xml:space="preserve">Menu Development &amp; R&amp;D (Monthly new product introductions for Myanmar Yangon market)</w:t>
            </w:r>
          </w:p>
        </w:tc>
        <w:tc>
          <w:tcPr/>
          <w:p>
            <w:pPr>
              <w:pStyle w:val="Compact"/>
              <w:jc w:val="left"/>
            </w:pPr>
            <w:r>
              <w:t xml:space="preserve">12 months</w:t>
            </w:r>
          </w:p>
        </w:tc>
        <w:tc>
          <w:tcPr/>
          <w:p>
            <w:pPr>
              <w:pStyle w:val="Compact"/>
              <w:jc w:val="left"/>
            </w:pPr>
            <w:r>
              <w:t xml:space="preserve">2,500,000</w:t>
            </w:r>
          </w:p>
        </w:tc>
        <w:tc>
          <w:tcPr/>
          <w:p>
            <w:pPr>
              <w:pStyle w:val="Compact"/>
              <w:jc w:val="left"/>
            </w:pPr>
            <w:r>
              <w:t xml:space="preserve">30,000,000</w:t>
            </w:r>
          </w:p>
        </w:tc>
        <w:tc>
          <w:tcPr/>
          <w:p>
            <w:pPr>
              <w:pStyle w:val="Compact"/>
              <w:jc w:val="left"/>
            </w:pPr>
            <w:r>
              <w:t xml:space="preserve">Incorporates local Burmese flavors</w:t>
            </w:r>
          </w:p>
        </w:tc>
      </w:tr>
      <w:tr>
        <w:tc>
          <w:tcPr/>
          <w:p>
            <w:pPr>
              <w:pStyle w:val="Compact"/>
              <w:jc w:val="left"/>
            </w:pPr>
            <w:r>
              <w:t xml:space="preserve">7</w:t>
            </w:r>
          </w:p>
        </w:tc>
        <w:tc>
          <w:tcPr/>
          <w:p>
            <w:pPr>
              <w:pStyle w:val="Compact"/>
              <w:jc w:val="left"/>
            </w:pPr>
            <w:r>
              <w:t xml:space="preserve">Quality Assurance &amp; Food Safety Audits (Quarterly)</w:t>
            </w:r>
          </w:p>
        </w:tc>
        <w:tc>
          <w:tcPr/>
          <w:p>
            <w:pPr>
              <w:pStyle w:val="Compact"/>
              <w:jc w:val="left"/>
            </w:pPr>
            <w:r>
              <w:t xml:space="preserve">4 audits</w:t>
            </w:r>
          </w:p>
        </w:tc>
        <w:tc>
          <w:tcPr/>
          <w:p>
            <w:pPr>
              <w:pStyle w:val="Compact"/>
              <w:jc w:val="left"/>
            </w:pPr>
            <w:r>
              <w:t xml:space="preserve">3,500,000</w:t>
            </w:r>
          </w:p>
        </w:tc>
        <w:tc>
          <w:tcPr/>
          <w:p>
            <w:pPr>
              <w:pStyle w:val="Compact"/>
              <w:jc w:val="left"/>
            </w:pPr>
            <w:r>
              <w:t xml:space="preserve">14,000,000</w:t>
            </w:r>
          </w:p>
        </w:tc>
        <w:tc>
          <w:tcPr/>
          <w:p>
            <w:pPr>
              <w:pStyle w:val="Compact"/>
              <w:jc w:val="left"/>
            </w:pPr>
            <w:r>
              <w:t xml:space="preserve">Compliant with Myanmar Food &amp; Drug Authority</w:t>
            </w:r>
          </w:p>
        </w:tc>
      </w:tr>
      <w:tr>
        <w:tc>
          <w:tcPr/>
          <w:p>
            <w:pPr>
              <w:pStyle w:val="Compact"/>
              <w:jc w:val="left"/>
            </w:pPr>
            <w:r>
              <w:t xml:space="preserve">8</w:t>
            </w:r>
          </w:p>
        </w:tc>
        <w:tc>
          <w:tcPr/>
          <w:p>
            <w:pPr>
              <w:pStyle w:val="Compact"/>
              <w:jc w:val="left"/>
            </w:pPr>
            <w:r>
              <w:t xml:space="preserve">Logistics &amp; Distribution (Daily delivery to 5 Yangon outlets)</w:t>
            </w:r>
          </w:p>
        </w:tc>
        <w:tc>
          <w:tcPr/>
          <w:p>
            <w:pPr>
              <w:pStyle w:val="Compact"/>
              <w:jc w:val="left"/>
            </w:pPr>
            <w:r>
              <w:t xml:space="preserve">12 months</w:t>
            </w:r>
          </w:p>
        </w:tc>
        <w:tc>
          <w:tcPr/>
          <w:p>
            <w:pPr>
              <w:pStyle w:val="Compact"/>
              <w:jc w:val="left"/>
            </w:pPr>
            <w:r>
              <w:t xml:space="preserve">4,200,000</w:t>
            </w:r>
          </w:p>
        </w:tc>
        <w:tc>
          <w:tcPr/>
          <w:p>
            <w:pPr>
              <w:pStyle w:val="Compact"/>
              <w:jc w:val="left"/>
            </w:pPr>
            <w:r>
              <w:t xml:space="preserve">50,400,000</w:t>
            </w:r>
          </w:p>
        </w:tc>
        <w:tc>
          <w:tcPr/>
          <w:p>
            <w:pPr>
              <w:pStyle w:val="Compact"/>
              <w:jc w:val="left"/>
            </w:pPr>
            <w:r>
              <w:t xml:space="preserve">Refrigerated transport within Yangon city</w:t>
            </w:r>
          </w:p>
        </w:tc>
      </w:tr>
      <w:tr>
        <w:tc>
          <w:tcPr/>
          <w:p>
            <w:pPr>
              <w:pStyle w:val="Compact"/>
              <w:jc w:val="left"/>
            </w:pPr>
            <w:r>
              <w:t xml:space="preserve">9</w:t>
            </w:r>
          </w:p>
        </w:tc>
        <w:tc>
          <w:tcPr/>
          <w:p>
            <w:pPr>
              <w:pStyle w:val="Compact"/>
              <w:jc w:val="left"/>
            </w:pPr>
            <w:r>
              <w:t xml:space="preserve">Work Permits, Visa &amp; Immigration Processing (Lead Baker)</w:t>
            </w:r>
          </w:p>
        </w:tc>
        <w:tc>
          <w:tcPr/>
          <w:p>
            <w:pPr>
              <w:pStyle w:val="Compact"/>
              <w:jc w:val="left"/>
            </w:pPr>
            <w:r>
              <w:t xml:space="preserve">1 lot</w:t>
            </w:r>
          </w:p>
        </w:tc>
        <w:tc>
          <w:tcPr/>
          <w:p>
            <w:pPr>
              <w:pStyle w:val="Compact"/>
              <w:jc w:val="left"/>
            </w:pPr>
            <w:r>
              <w:t xml:space="preserve">8,000,000</w:t>
            </w:r>
          </w:p>
        </w:tc>
        <w:tc>
          <w:tcPr/>
          <w:p>
            <w:pPr>
              <w:pStyle w:val="Compact"/>
              <w:jc w:val="left"/>
            </w:pPr>
            <w:r>
              <w:t xml:space="preserve">8,000,000</w:t>
            </w:r>
          </w:p>
        </w:tc>
        <w:tc>
          <w:tcPr/>
          <w:p>
            <w:pPr>
              <w:pStyle w:val="Compact"/>
              <w:jc w:val="left"/>
            </w:pPr>
            <w:r>
              <w:t xml:space="preserve">Myanmar Ministry of Labour compliance</w:t>
            </w:r>
          </w:p>
        </w:tc>
      </w:tr>
      <w:tr>
        <w:tc>
          <w:tcPr/>
          <w:p>
            <w:pPr>
              <w:pStyle w:val="Compact"/>
              <w:jc w:val="left"/>
            </w:pPr>
            <w:r>
              <w:t xml:space="preserve">10</w:t>
            </w:r>
          </w:p>
        </w:tc>
        <w:tc>
          <w:tcPr/>
          <w:p>
            <w:pPr>
              <w:pStyle w:val="Compact"/>
              <w:jc w:val="left"/>
            </w:pPr>
            <w:r>
              <w:t xml:space="preserve">Project Management &amp; Administrative Oversight</w:t>
            </w:r>
          </w:p>
        </w:tc>
        <w:tc>
          <w:tcPr/>
          <w:p>
            <w:pPr>
              <w:pStyle w:val="Compact"/>
              <w:jc w:val="left"/>
            </w:pPr>
            <w:r>
              <w:t xml:space="preserve">12 months</w:t>
            </w:r>
          </w:p>
        </w:tc>
        <w:tc>
          <w:tcPr/>
          <w:p>
            <w:pPr>
              <w:pStyle w:val="Compact"/>
              <w:jc w:val="left"/>
            </w:pPr>
            <w:r>
              <w:t xml:space="preserve">3,000,000</w:t>
            </w:r>
          </w:p>
        </w:tc>
        <w:tc>
          <w:tcPr/>
          <w:p>
            <w:pPr>
              <w:pStyle w:val="Compact"/>
              <w:jc w:val="left"/>
            </w:pPr>
            <w:r>
              <w:t xml:space="preserve">36,000,000</w:t>
            </w:r>
          </w:p>
        </w:tc>
        <w:tc>
          <w:tcPr/>
          <w:p>
            <w:pPr>
              <w:pStyle w:val="Compact"/>
              <w:jc w:val="left"/>
            </w:pPr>
            <w:r>
              <w:t xml:space="preserve">Dedicated PM based in Yangon</w:t>
            </w:r>
          </w:p>
        </w:tc>
      </w:tr>
      <w:tr>
        <w:tc>
          <w:tcPr>
            <w:gridSpan w:val="4"/>
          </w:tcPr>
          <w:p>
            <w:pPr>
              <w:pStyle w:val="Compact"/>
              <w:jc w:val="right"/>
            </w:pPr>
            <w:r>
              <w:t xml:space="preserve">SUBTOTAL (MMK)</w:t>
            </w:r>
          </w:p>
        </w:tc>
        <w:tc>
          <w:tcPr/>
          <w:p>
            <w:pPr>
              <w:pStyle w:val="Compact"/>
              <w:jc w:val="left"/>
            </w:pPr>
            <w:r>
              <w:t xml:space="preserve">550,200,000</w:t>
            </w:r>
          </w:p>
        </w:tc>
        <w:tc>
          <w:tcPr/>
          <w:p>
            <w:pPr>
              <w:pStyle w:val="Compact"/>
            </w:pPr>
          </w:p>
        </w:tc>
      </w:tr>
      <w:tr>
        <w:tc>
          <w:tcPr>
            <w:gridSpan w:val="4"/>
          </w:tcPr>
          <w:p>
            <w:pPr>
              <w:pStyle w:val="Compact"/>
              <w:jc w:val="right"/>
            </w:pPr>
            <w:r>
              <w:t xml:space="preserve">VAT (5% – Myanmar Standard Rate)</w:t>
            </w:r>
          </w:p>
        </w:tc>
        <w:tc>
          <w:tcPr/>
          <w:p>
            <w:pPr>
              <w:pStyle w:val="Compact"/>
              <w:jc w:val="left"/>
            </w:pPr>
            <w:r>
              <w:t xml:space="preserve">27,510,000</w:t>
            </w:r>
          </w:p>
        </w:tc>
        <w:tc>
          <w:tcPr/>
          <w:p>
            <w:pPr>
              <w:pStyle w:val="Compact"/>
            </w:pPr>
          </w:p>
        </w:tc>
      </w:tr>
      <w:tr>
        <w:tc>
          <w:tcPr>
            <w:gridSpan w:val="4"/>
          </w:tcPr>
          <w:p>
            <w:pPr>
              <w:pStyle w:val="Compact"/>
              <w:jc w:val="right"/>
            </w:pPr>
            <w:r>
              <w:t xml:space="preserve">GRAND TOTAL (MMK)</w:t>
            </w:r>
          </w:p>
        </w:tc>
        <w:tc>
          <w:tcPr/>
          <w:p>
            <w:pPr>
              <w:pStyle w:val="Compact"/>
              <w:jc w:val="left"/>
            </w:pPr>
            <w:r>
              <w:t xml:space="preserve">577,710,000</w:t>
            </w:r>
          </w:p>
        </w:tc>
        <w:tc>
          <w:tcPr/>
          <w:p>
            <w:pPr>
              <w:pStyle w:val="Compact"/>
              <w:jc w:val="left"/>
            </w:pPr>
            <w:r>
              <w:t xml:space="preserve">≈ USD 38,514</w:t>
            </w:r>
          </w:p>
        </w:tc>
      </w:tr>
    </w:tbl>
    <w:p>
      <w:pPr>
        <w:pStyle w:val="BodyText"/>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pricing may be subject to revision based on market conditions in Myanmar Yangon.</w:t>
      </w:r>
    </w:p>
    <w:p>
      <w:pPr>
        <w:numPr>
          <w:ilvl w:val="0"/>
          <w:numId w:val="1001"/>
        </w:numPr>
        <w:pStyle w:val="Compact"/>
      </w:pPr>
      <w:r>
        <w:t xml:space="preserve">Payment terms: 30% advance payment upon contract signing, 40% upon completion of equipment installation and staff onboarding, and 30% upon successful completion of the first full month of Baker operations in Yangon.</w:t>
      </w:r>
    </w:p>
    <w:p>
      <w:pPr>
        <w:numPr>
          <w:ilvl w:val="0"/>
          <w:numId w:val="1001"/>
        </w:numPr>
        <w:pStyle w:val="Compact"/>
      </w:pPr>
      <w:r>
        <w:t xml:space="preserve">All payments shall be made in Myanmar Kyat (MMK) via bank transfer to the designated account of Golden Crust Baking Co., Ltd., Yangon, Myanmar.</w:t>
      </w:r>
    </w:p>
    <w:p>
      <w:pPr>
        <w:numPr>
          <w:ilvl w:val="0"/>
          <w:numId w:val="1001"/>
        </w:numPr>
        <w:pStyle w:val="Compact"/>
      </w:pPr>
      <w:r>
        <w:t xml:space="preserve">The Lead Baker shall be provided with standard accommodation within Yangon city limits, and all work permits and immigration documentation shall be processed in accordance with Myanmar Labour Law and the Ministry of Labour, Immigration and Population regulations.</w:t>
      </w:r>
    </w:p>
    <w:p>
      <w:pPr>
        <w:numPr>
          <w:ilvl w:val="0"/>
          <w:numId w:val="1001"/>
        </w:numPr>
        <w:pStyle w:val="Compact"/>
      </w:pPr>
      <w:r>
        <w:t xml:space="preserve">Any changes to the scope of Baker services, additional outlets beyond the five specified in Yangon, or extended project duration shall require a written amendment to this Quotation Estimate.</w:t>
      </w:r>
    </w:p>
    <w:p>
      <w:pPr>
        <w:numPr>
          <w:ilvl w:val="0"/>
          <w:numId w:val="1001"/>
        </w:numPr>
        <w:pStyle w:val="Compact"/>
      </w:pPr>
      <w:r>
        <w:t xml:space="preserve">Force majeure events, including but not limited to natural disasters, government policy changes in Myanmar, or supply chain disruptions affecting the Yangon region, shall be addressed through mutual consultation between both parties.</w:t>
      </w:r>
    </w:p>
    <w:p>
      <w:pPr>
        <w:numPr>
          <w:ilvl w:val="0"/>
          <w:numId w:val="1001"/>
        </w:numPr>
        <w:pStyle w:val="Compact"/>
      </w:pPr>
      <w:r>
        <w:t xml:space="preserve">All baked goods produced under this engagement shall comply with the Myanmar Food and Drug Authority (FDA) standards and applicable food safety regulations in force in Yangon, Myanmar.</w:t>
      </w:r>
    </w:p>
    <w:p>
      <w:pPr>
        <w:numPr>
          <w:ilvl w:val="0"/>
          <w:numId w:val="1001"/>
        </w:numPr>
        <w:pStyle w:val="Compact"/>
      </w:pPr>
      <w:r>
        <w:t xml:space="preserve">Intellectual property related to proprietary recipes and menu development created during the engagement in Myanmar Yangon shall remain the joint property of both parties, as detailed in the separate Non-Disclosure Agreement.</w:t>
      </w:r>
    </w:p>
    <w:p>
      <w:pPr>
        <w:pStyle w:val="FirstParagraph"/>
      </w:pPr>
      <w:r>
        <w:t xml:space="preserve">5. ACCEPTANCE AND AUTHORIZATION</w:t>
      </w:r>
    </w:p>
    <w:p>
      <w:pPr>
        <w:pStyle w:val="BodyText"/>
      </w:pPr>
      <w:r>
        <w:t xml:space="preserve">By signing below, the client acknowledges and accepts this</w:t>
      </w:r>
      <w:r>
        <w:t xml:space="preserve"> </w:t>
      </w:r>
      <w:r>
        <w:t xml:space="preserve">Quotation Estimate</w:t>
      </w:r>
      <w:r>
        <w:t xml:space="preserve"> </w:t>
      </w:r>
      <w:r>
        <w:t xml:space="preserve">for the engagement of the Baker and associated baking services in</w:t>
      </w:r>
      <w:r>
        <w:t xml:space="preserve"> </w:t>
      </w:r>
      <w:r>
        <w:t xml:space="preserve">Myanmar Yangon</w:t>
      </w:r>
      <w:r>
        <w:t xml:space="preserve"> </w:t>
      </w:r>
      <w:r>
        <w:t xml:space="preserve">under the terms and conditions outlined herein. This document, once countersigned by both parties, shall constitute a binding service agreement.</w:t>
      </w:r>
    </w:p>
    <w:p>
      <w:pPr>
        <w:pStyle w:val="BodyText"/>
      </w:pPr>
      <w:r>
        <w:rPr>
          <w:bCs/>
          <w:b/>
        </w:rPr>
        <w:t xml:space="preserve">For and on behalf of Golden Crust Baking Co., Ltd.</w:t>
      </w:r>
    </w:p>
    <w:p>
      <w:pPr>
        <w:pStyle w:val="BodyText"/>
      </w:pPr>
      <w:r>
        <w:t xml:space="preserve">Name: U Aung Kyaw Min</w:t>
      </w:r>
      <w:r>
        <w:br/>
      </w:r>
      <w:r>
        <w:t xml:space="preserve">Title: Managing Director</w:t>
      </w:r>
      <w:r>
        <w:br/>
      </w:r>
      <w:r>
        <w:t xml:space="preserve">Date: _______________</w:t>
      </w:r>
    </w:p>
    <w:p>
      <w:pPr>
        <w:pStyle w:val="BodyText"/>
      </w:pPr>
      <w:r>
        <w:rPr>
          <w:bCs/>
          <w:b/>
        </w:rPr>
        <w:t xml:space="preserve">For and on behalf of Myanmar Hospitality Group</w:t>
      </w:r>
    </w:p>
    <w:p>
      <w:pPr>
        <w:pStyle w:val="BodyText"/>
      </w:pPr>
      <w:r>
        <w:t xml:space="preserve">Name: _______________________</w:t>
      </w:r>
      <w:r>
        <w:br/>
      </w:r>
      <w:r>
        <w:t xml:space="preserve">Title: _______________________</w:t>
      </w:r>
      <w:r>
        <w:br/>
      </w:r>
      <w:r>
        <w:t xml:space="preserve">Date: _______________</w:t>
      </w:r>
    </w:p>
    <w:p>
      <w:pPr>
        <w:pStyle w:val="BodyText"/>
      </w:pPr>
      <w:r>
        <w:rPr>
          <w:bCs/>
          <w:b/>
        </w:rPr>
        <w:t xml:space="preserve">Note:</w:t>
      </w:r>
      <w:r>
        <w:t xml:space="preserve"> </w:t>
      </w:r>
      <w:r>
        <w:t xml:space="preserve">This Quotation Estimate has been prepared specifically for the Myanmar Yangon market and reflects current 2025 pricing for Baker services, equipment, and operational costs in the Yangon region. Exchange rates referenced are indicative only. All Myanmar Kyat amounts are subject to the prevailing rate at the time of invoicing.</w:t>
      </w:r>
    </w:p>
    <w:p>
      <w:pPr>
        <w:pStyle w:val="BodyText"/>
      </w:pPr>
      <w:r>
        <w:t xml:space="preserve">Golden Crust Baking Co., Ltd. | 42 Strand Road, Sanchaung Township, Yangon, Myanmar 11151</w:t>
      </w:r>
    </w:p>
    <w:p>
      <w:pPr>
        <w:pStyle w:val="BodyText"/>
      </w:pPr>
      <w:r>
        <w:t xml:space="preserve">Tax Registration No.: 3-00123456 | Company Reg. No.: 2019-045678</w:t>
      </w:r>
    </w:p>
    <w:p>
      <w:pPr>
        <w:pStyle w:val="BodyText"/>
      </w:pPr>
      <w:r>
        <w:t xml:space="preserve">This Quotation Estimate document is confidential and intended solely for the named recipient. Unauthorized reproduction or distribution is prohibited.</w:t>
      </w:r>
    </w:p>
    <w:p>
      <w:pPr>
        <w:pStyle w:val="BodyText"/>
      </w:pPr>
      <w:r>
        <w:t xml:space="preserve">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Baker Services - Myanmar Yangon</dc:title>
  <dc:creator/>
  <dc:language>en</dc:language>
  <cp:keywords/>
  <dcterms:created xsi:type="dcterms:W3CDTF">2026-10-10T06:16:11Z</dcterms:created>
  <dcterms:modified xsi:type="dcterms:W3CDTF">2026-10-10T06:16:11Z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