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Golden Crust Baker Services LLC</w:t>
      </w:r>
    </w:p>
    <w:p>
      <w:pPr>
        <w:pStyle w:val="BodyText"/>
      </w:pPr>
      <w:r>
        <w:t xml:space="preserve">Office 412, Al Rayyan Business Tower, Doha, Qatar</w:t>
      </w:r>
    </w:p>
    <w:p>
      <w:pPr>
        <w:pStyle w:val="BodyText"/>
      </w:pPr>
      <w:r>
        <w:t xml:space="preserve">Tel: +974-4455-6677 | Email: estimates@goldencrustbaker.qa</w:t>
      </w:r>
    </w:p>
    <w:p>
      <w:pPr>
        <w:pStyle w:val="BodyText"/>
      </w:pPr>
      <w:r>
        <w:t xml:space="preserve">Qatar Commercial Registration No. 123456 | VAT No. QV-789012345</w:t>
      </w:r>
    </w:p>
    <w:bookmarkEnd w:id="20"/>
    <w:p>
      <w:pPr>
        <w:pStyle w:val="BodyText"/>
      </w:pPr>
      <w:r>
        <w:rPr>
          <w:bCs/>
          <w:b/>
        </w:rPr>
        <w:t xml:space="preserve">Quotation No.:</w:t>
      </w:r>
      <w:r>
        <w:t xml:space="preserve"> </w:t>
      </w:r>
      <w:r>
        <w:t xml:space="preserve">QTE-2025-0847</w:t>
      </w:r>
    </w:p>
    <w:p>
      <w:pPr>
        <w:pStyle w:val="BodyText"/>
      </w:pPr>
      <w:r>
        <w:rPr>
          <w:bCs/>
          <w:b/>
        </w:rPr>
        <w:t xml:space="preserve">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Qatar Doha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Al Noor Hospitality Group WLL</w:t>
            </w:r>
          </w:p>
        </w:tc>
        <w:tc>
          <w:tcPr/>
          <w:p>
            <w:pPr>
              <w:pStyle w:val="Compact"/>
              <w:jc w:val="left"/>
            </w:pPr>
            <w:r>
              <w:rPr>
                <w:bCs/>
                <w:b/>
              </w:rPr>
              <w:t xml:space="preserve">Contact Person:</w:t>
            </w:r>
            <w:r>
              <w:t xml:space="preserve"> </w:t>
            </w:r>
            <w:r>
              <w:t xml:space="preserve">Mr. Khalid Al-Mansoori</w:t>
            </w:r>
          </w:p>
        </w:tc>
      </w:tr>
      <w:tr>
        <w:tc>
          <w:tcPr/>
          <w:p>
            <w:pPr>
              <w:pStyle w:val="Compact"/>
              <w:jc w:val="left"/>
            </w:pPr>
            <w:r>
              <w:rPr>
                <w:bCs/>
                <w:b/>
              </w:rPr>
              <w:t xml:space="preserve">Address:</w:t>
            </w:r>
            <w:r>
              <w:t xml:space="preserve"> </w:t>
            </w:r>
            <w:r>
              <w:t xml:space="preserve">West Bay, Doha, Qatar</w:t>
            </w:r>
          </w:p>
        </w:tc>
        <w:tc>
          <w:tcPr/>
          <w:p>
            <w:pPr>
              <w:pStyle w:val="Compact"/>
              <w:jc w:val="left"/>
            </w:pPr>
            <w:r>
              <w:rPr>
                <w:bCs/>
                <w:b/>
              </w:rPr>
              <w:t xml:space="preserve">Phone:</w:t>
            </w:r>
            <w:r>
              <w:t xml:space="preserve"> </w:t>
            </w:r>
            <w:r>
              <w:t xml:space="preserve">+974-5512-3456</w:t>
            </w:r>
          </w:p>
        </w:tc>
      </w:tr>
      <w:tr>
        <w:tc>
          <w:tcPr/>
          <w:p>
            <w:pPr>
              <w:pStyle w:val="Compact"/>
              <w:jc w:val="left"/>
            </w:pPr>
            <w:r>
              <w:rPr>
                <w:bCs/>
                <w:b/>
              </w:rPr>
              <w:t xml:space="preserve">Email:</w:t>
            </w:r>
            <w:r>
              <w:t xml:space="preserve"> </w:t>
            </w:r>
            <w:r>
              <w:t xml:space="preserve">procurement@alnoorhospitality.qa</w:t>
            </w:r>
          </w:p>
        </w:tc>
        <w:tc>
          <w:tcPr/>
          <w:p>
            <w:pPr>
              <w:pStyle w:val="Compact"/>
              <w:jc w:val="left"/>
            </w:pPr>
            <w:r>
              <w:rPr>
                <w:bCs/>
                <w:b/>
              </w:rPr>
              <w:t xml:space="preserve">CR No.:</w:t>
            </w:r>
            <w:r>
              <w:t xml:space="preserve"> </w:t>
            </w:r>
            <w:r>
              <w:t xml:space="preserve">765432</w:t>
            </w:r>
          </w:p>
        </w:tc>
      </w:tr>
    </w:tbl>
    <w:p>
      <w:pPr>
        <w:pStyle w:val="BodyText"/>
      </w:pPr>
      <w:r>
        <w:t xml:space="preserve">2. Scope of Work – Baker Services in Qatar Doha</w:t>
      </w:r>
    </w:p>
    <w:p>
      <w:pPr>
        <w:pStyle w:val="BodyText"/>
      </w:pPr>
      <w:r>
        <w:t xml:space="preserve">This</w:t>
      </w:r>
      <w:r>
        <w:t xml:space="preserve"> </w:t>
      </w:r>
      <w:r>
        <w:t xml:space="preserve">Quotation Estimate</w:t>
      </w:r>
      <w:r>
        <w:t xml:space="preserve"> </w:t>
      </w:r>
      <w:r>
        <w:t xml:space="preserve">is issued by Golden Crust Baker Services LLC to provide comprehensive professional</w:t>
      </w:r>
      <w:r>
        <w:t xml:space="preserve"> </w:t>
      </w:r>
      <w:r>
        <w:t xml:space="preserve">Baker</w:t>
      </w:r>
      <w:r>
        <w:t xml:space="preserve"> </w:t>
      </w:r>
      <w:r>
        <w:t xml:space="preserve">services for the Al Noor Hospitality Group WLL, located in the West Bay district of</w:t>
      </w:r>
      <w:r>
        <w:t xml:space="preserve"> </w:t>
      </w:r>
      <w:r>
        <w:t xml:space="preserve">Qatar Doha</w:t>
      </w:r>
      <w:r>
        <w:t xml:space="preserve">. The scope encompasses the deployment of a certified head</w:t>
      </w:r>
      <w:r>
        <w:t xml:space="preserve"> </w:t>
      </w:r>
      <w:r>
        <w:t xml:space="preserve">Baker</w:t>
      </w:r>
      <w:r>
        <w:t xml:space="preserve"> </w:t>
      </w:r>
      <w:r>
        <w:t xml:space="preserve">along with two assistant bakers to operate the in-house bakery kitchen at the client's five-star hotel property. The</w:t>
      </w:r>
      <w:r>
        <w:t xml:space="preserve"> </w:t>
      </w:r>
      <w:r>
        <w:t xml:space="preserve">Baker</w:t>
      </w:r>
      <w:r>
        <w:t xml:space="preserve"> </w:t>
      </w:r>
      <w:r>
        <w:t xml:space="preserve">team will be responsible for the daily production of artisan breads, pastries, cakes, and specialty baked goods in accordance with the client's menu specifications and the food safety standards mandated by the Qatar Municipality and the Qatar Standards Authority (QSA).</w:t>
      </w:r>
    </w:p>
    <w:p>
      <w:pPr>
        <w:pStyle w:val="BodyText"/>
      </w:pPr>
      <w:r>
        <w:t xml:space="preserve">The</w:t>
      </w:r>
      <w:r>
        <w:t xml:space="preserve"> </w:t>
      </w:r>
      <w:r>
        <w:t xml:space="preserve">Baker</w:t>
      </w:r>
      <w:r>
        <w:t xml:space="preserve"> </w:t>
      </w:r>
      <w:r>
        <w:t xml:space="preserve">services will be delivered on-site at the client's premises in</w:t>
      </w:r>
      <w:r>
        <w:t xml:space="preserve"> </w:t>
      </w:r>
      <w:r>
        <w:t xml:space="preserve">Qatar Doha</w:t>
      </w:r>
      <w:r>
        <w:t xml:space="preserve">, operating on a six-day weekly schedule (Sunday through Thursday, with Friday and Saturday as rest days), from 04:00 AM to 14:00 PM. All ingredients, specialized baking equipment, and consumables required for the operation will be supplied by Golden Crust Baker Services LLC unless otherwise agreed upon in a supplementary addendum to this</w:t>
      </w:r>
      <w:r>
        <w:t xml:space="preserve"> </w:t>
      </w:r>
      <w:r>
        <w:t xml:space="preserve">Quotation Estimate</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Head Baker – Monthly Salary &amp; Benefits (Qatar Doha placement)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Assistant Baker (x2) – Monthly Salary &amp; Benefits</w:t>
            </w:r>
          </w:p>
        </w:tc>
        <w:tc>
          <w:tcPr/>
          <w:p>
            <w:pPr>
              <w:pStyle w:val="Compact"/>
              <w:jc w:val="left"/>
            </w:pPr>
            <w:r>
              <w:t xml:space="preserve">12 months</w:t>
            </w:r>
          </w:p>
        </w:tc>
        <w:tc>
          <w:tcPr/>
          <w:p>
            <w:pPr>
              <w:pStyle w:val="Compact"/>
              <w:jc w:val="left"/>
            </w:pPr>
            <w:r>
              <w:t xml:space="preserve">9,200.00 each</w:t>
            </w:r>
          </w:p>
        </w:tc>
        <w:tc>
          <w:tcPr/>
          <w:p>
            <w:pPr>
              <w:pStyle w:val="Compact"/>
              <w:jc w:val="left"/>
            </w:pPr>
            <w:r>
              <w:t xml:space="preserve">220,800.00</w:t>
            </w:r>
          </w:p>
        </w:tc>
      </w:tr>
      <w:tr>
        <w:tc>
          <w:tcPr/>
          <w:p>
            <w:pPr>
              <w:pStyle w:val="Compact"/>
              <w:jc w:val="left"/>
            </w:pPr>
            <w:r>
              <w:t xml:space="preserve">03</w:t>
            </w:r>
          </w:p>
        </w:tc>
        <w:tc>
          <w:tcPr/>
          <w:p>
            <w:pPr>
              <w:pStyle w:val="Compact"/>
              <w:jc w:val="left"/>
            </w:pPr>
            <w:r>
              <w:t xml:space="preserve">Specialized Bakery Equipment Supply &amp; Installation (Ovens, Mixers, Proofers, Cooling Racks)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Monthly Ingredient &amp; Raw Material Supply (Flour, Butter, Sugar, Yeast, Specialty Items)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05</w:t>
            </w:r>
          </w:p>
        </w:tc>
        <w:tc>
          <w:tcPr/>
          <w:p>
            <w:pPr>
              <w:pStyle w:val="Compact"/>
              <w:jc w:val="left"/>
            </w:pPr>
            <w:r>
              <w:t xml:space="preserve">Qatar Municipality Food Safety Compliance &amp; Permit Renewal Fees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Visa Processing, Medical Examination &amp; Work Permit (3 Bakers)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18,750.00</w:t>
            </w:r>
          </w:p>
        </w:tc>
      </w:tr>
      <w:tr>
        <w:tc>
          <w:tcPr/>
          <w:p>
            <w:pPr>
              <w:pStyle w:val="Compact"/>
              <w:jc w:val="left"/>
            </w:pPr>
            <w:r>
              <w:t xml:space="preserve">07</w:t>
            </w:r>
          </w:p>
        </w:tc>
        <w:tc>
          <w:tcPr/>
          <w:p>
            <w:pPr>
              <w:pStyle w:val="Compact"/>
              <w:jc w:val="left"/>
            </w:pPr>
            <w:r>
              <w:t xml:space="preserve">Monthly Quality Assurance &amp; Menu Development Consultation</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08</w:t>
            </w:r>
          </w:p>
        </w:tc>
        <w:tc>
          <w:tcPr/>
          <w:p>
            <w:pPr>
              <w:pStyle w:val="Compact"/>
              <w:jc w:val="left"/>
            </w:pPr>
            <w:r>
              <w:t xml:space="preserve">Transportation &amp; Accommodation Allowance for Baker Staff (Qatar Doha)</w:t>
            </w:r>
          </w:p>
        </w:tc>
        <w:tc>
          <w:tcPr/>
          <w:p>
            <w:pPr>
              <w:pStyle w:val="Compact"/>
              <w:jc w:val="left"/>
            </w:pPr>
            <w:r>
              <w:t xml:space="preserve">12 months</w:t>
            </w:r>
          </w:p>
        </w:tc>
        <w:tc>
          <w:tcPr/>
          <w:p>
            <w:pPr>
              <w:pStyle w:val="Compact"/>
              <w:jc w:val="left"/>
            </w:pPr>
            <w:r>
              <w:t xml:space="preserve">7,800.00</w:t>
            </w:r>
          </w:p>
        </w:tc>
        <w:tc>
          <w:tcPr/>
          <w:p>
            <w:pPr>
              <w:pStyle w:val="Compact"/>
              <w:jc w:val="left"/>
            </w:pPr>
            <w:r>
              <w:t xml:space="preserve">93,600.00</w:t>
            </w:r>
          </w:p>
        </w:tc>
      </w:tr>
      <w:tr>
        <w:tc>
          <w:tcPr>
            <w:gridSpan w:val="4"/>
          </w:tcPr>
          <w:p>
            <w:pPr>
              <w:pStyle w:val="Compact"/>
              <w:jc w:val="left"/>
            </w:pPr>
            <w:r>
              <w:rPr>
                <w:bCs/>
                <w:b/>
              </w:rPr>
              <w:t xml:space="preserve">Subtotal (QAR)</w:t>
            </w:r>
          </w:p>
        </w:tc>
        <w:tc>
          <w:tcPr/>
          <w:p>
            <w:pPr>
              <w:pStyle w:val="Compact"/>
              <w:jc w:val="left"/>
            </w:pPr>
            <w:r>
              <w:rPr>
                <w:bCs/>
                <w:b/>
              </w:rPr>
              <w:t xml:space="preserve">1,082,650.00</w:t>
            </w:r>
          </w:p>
        </w:tc>
      </w:tr>
      <w:tr>
        <w:tc>
          <w:tcPr>
            <w:gridSpan w:val="4"/>
          </w:tcPr>
          <w:p>
            <w:pPr>
              <w:pStyle w:val="Compact"/>
              <w:jc w:val="left"/>
            </w:pPr>
            <w:r>
              <w:rPr>
                <w:bCs/>
                <w:b/>
              </w:rPr>
              <w:t xml:space="preserve">VAT @ 15% (Qatar)</w:t>
            </w:r>
          </w:p>
        </w:tc>
        <w:tc>
          <w:tcPr/>
          <w:p>
            <w:pPr>
              <w:pStyle w:val="Compact"/>
              <w:jc w:val="left"/>
            </w:pPr>
            <w:r>
              <w:rPr>
                <w:bCs/>
                <w:b/>
              </w:rPr>
              <w:t xml:space="preserve">162,397.50</w:t>
            </w:r>
          </w:p>
        </w:tc>
      </w:tr>
      <w:tr>
        <w:tc>
          <w:tcPr>
            <w:gridSpan w:val="4"/>
          </w:tcPr>
          <w:p>
            <w:pPr>
              <w:pStyle w:val="Compact"/>
              <w:jc w:val="left"/>
            </w:pPr>
            <w:r>
              <w:rPr>
                <w:bCs/>
                <w:b/>
              </w:rPr>
              <w:t xml:space="preserve">GRAND TOTAL (QAR)</w:t>
            </w:r>
          </w:p>
        </w:tc>
        <w:tc>
          <w:tcPr/>
          <w:p>
            <w:pPr>
              <w:pStyle w:val="Compact"/>
              <w:jc w:val="left"/>
            </w:pPr>
            <w:r>
              <w:rPr>
                <w:bCs/>
                <w:b/>
              </w:rPr>
              <w:t xml:space="preserve">1,245,047.50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market fluctuations in ingredient costs within</w:t>
      </w:r>
      <w:r>
        <w:t xml:space="preserve"> </w:t>
      </w:r>
      <w:r>
        <w:t xml:space="preserve">Qatar Doha</w:t>
      </w:r>
      <w:r>
        <w:t xml:space="preserve">.</w:t>
      </w:r>
    </w:p>
    <w:p>
      <w:pPr>
        <w:numPr>
          <w:ilvl w:val="0"/>
          <w:numId w:val="1001"/>
        </w:numPr>
        <w:pStyle w:val="Compact"/>
      </w:pPr>
      <w:r>
        <w:t xml:space="preserve">Payment terms: 30% advance payment upon signing, 40% upon completion of equipment installation and staff onboarding, and 30% upon successful completion of the first full month of</w:t>
      </w:r>
      <w:r>
        <w:t xml:space="preserve"> </w:t>
      </w:r>
      <w:r>
        <w:t xml:space="preserve">Baker</w:t>
      </w:r>
      <w:r>
        <w:t xml:space="preserve"> </w:t>
      </w:r>
      <w:r>
        <w:t xml:space="preserve">service delivery.</w:t>
      </w:r>
    </w:p>
    <w:p>
      <w:pPr>
        <w:numPr>
          <w:ilvl w:val="0"/>
          <w:numId w:val="1001"/>
        </w:numPr>
        <w:pStyle w:val="Compact"/>
      </w:pPr>
      <w:r>
        <w:t xml:space="preserve">All</w:t>
      </w:r>
      <w:r>
        <w:t xml:space="preserve"> </w:t>
      </w:r>
      <w:r>
        <w:t xml:space="preserve">Baker</w:t>
      </w:r>
      <w:r>
        <w:t xml:space="preserve"> </w:t>
      </w:r>
      <w:r>
        <w:t xml:space="preserve">personnel shall hold valid Qatar work permits, medical fitness certificates, and food handler licenses as required by the Ministry of Public Health and the Qatar Municipality.</w:t>
      </w:r>
    </w:p>
    <w:p>
      <w:pPr>
        <w:numPr>
          <w:ilvl w:val="0"/>
          <w:numId w:val="1001"/>
        </w:numPr>
        <w:pStyle w:val="Compact"/>
      </w:pPr>
      <w:r>
        <w:t xml:space="preserve">Golden Crust Baker Services LLC shall maintain full professional liability insurance covering all</w:t>
      </w:r>
      <w:r>
        <w:t xml:space="preserve"> </w:t>
      </w:r>
      <w:r>
        <w:t xml:space="preserve">Baker</w:t>
      </w:r>
      <w:r>
        <w:t xml:space="preserve"> </w:t>
      </w:r>
      <w:r>
        <w:t xml:space="preserve">staff operating within the client's premises in</w:t>
      </w:r>
      <w:r>
        <w:t xml:space="preserve"> </w:t>
      </w:r>
      <w:r>
        <w:t xml:space="preserve">Qatar Doha</w:t>
      </w:r>
      <w:r>
        <w:t xml:space="preserve">.</w:t>
      </w:r>
    </w:p>
    <w:p>
      <w:pPr>
        <w:numPr>
          <w:ilvl w:val="0"/>
          <w:numId w:val="1001"/>
        </w:numPr>
        <w:pStyle w:val="Compact"/>
      </w:pPr>
      <w:r>
        <w:t xml:space="preserve">The client reserves the right to request a replacement</w:t>
      </w:r>
      <w:r>
        <w:t xml:space="preserve"> </w:t>
      </w:r>
      <w:r>
        <w:t xml:space="preserve">Baker</w:t>
      </w:r>
      <w:r>
        <w:t xml:space="preserve"> </w:t>
      </w:r>
      <w:r>
        <w:t xml:space="preserve">with equivalent qualifications within fourteen (14) days of written notice if performance standards are not met.</w:t>
      </w:r>
    </w:p>
    <w:p>
      <w:pPr>
        <w:numPr>
          <w:ilvl w:val="0"/>
          <w:numId w:val="1001"/>
        </w:numPr>
        <w:pStyle w:val="Compact"/>
      </w:pPr>
      <w:r>
        <w:t xml:space="preserve">Any changes to the scope of work, including additional menu items, extended operating hours, or additional</w:t>
      </w:r>
      <w:r>
        <w:t xml:space="preserve"> </w:t>
      </w:r>
      <w:r>
        <w:t xml:space="preserve">Baker</w:t>
      </w:r>
      <w:r>
        <w:t xml:space="preserve"> </w:t>
      </w:r>
      <w:r>
        <w:t xml:space="preserve">staff, shall be documented in a formal change order and may affect the total value of this</w:t>
      </w:r>
      <w:r>
        <w:t xml:space="preserve"> </w:t>
      </w:r>
      <w:r>
        <w:t xml:space="preserve">Quotation Estimate</w:t>
      </w:r>
      <w:r>
        <w:t xml:space="preserve">.</w:t>
      </w:r>
    </w:p>
    <w:p>
      <w:pPr>
        <w:numPr>
          <w:ilvl w:val="0"/>
          <w:numId w:val="1001"/>
        </w:numPr>
        <w:pStyle w:val="Compact"/>
      </w:pPr>
      <w:r>
        <w:t xml:space="preserve">All disputes arising from this</w:t>
      </w:r>
      <w:r>
        <w:t xml:space="preserve"> </w:t>
      </w:r>
      <w:r>
        <w:t xml:space="preserve">Quotation Estimate</w:t>
      </w:r>
      <w:r>
        <w:t xml:space="preserve"> </w:t>
      </w:r>
      <w:r>
        <w:t xml:space="preserve">shall be governed by the laws of the State of Qatar and resolved through the Doha Commercial Court.</w:t>
      </w:r>
    </w:p>
    <w:p>
      <w:pPr>
        <w:numPr>
          <w:ilvl w:val="0"/>
          <w:numId w:val="1001"/>
        </w:numPr>
        <w:pStyle w:val="Compact"/>
      </w:pPr>
      <w:r>
        <w:t xml:space="preserve">Confidentiality: Both parties agree to maintain strict confidentiality regarding pricing, recipes, and operational details disclosed during the engagement period.</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 professional</w:t>
      </w:r>
      <w:r>
        <w:t xml:space="preserve"> </w:t>
      </w:r>
      <w:r>
        <w:t xml:space="preserve">Baker</w:t>
      </w:r>
      <w:r>
        <w:t xml:space="preserve"> </w:t>
      </w:r>
      <w:r>
        <w:t xml:space="preserve">services in</w:t>
      </w:r>
      <w:r>
        <w:t xml:space="preserve"> </w:t>
      </w:r>
      <w:r>
        <w:t xml:space="preserve">Qatar Doha</w:t>
      </w:r>
      <w:r>
        <w:t xml:space="preserve">.</w:t>
      </w:r>
    </w:p>
    <w:p>
      <w:pPr>
        <w:pStyle w:val="BodyText"/>
      </w:pPr>
      <w:r>
        <w:rPr>
          <w:bCs/>
          <w:b/>
        </w:rPr>
        <w:t xml:space="preserve">For Golden Crust Baker Services LLC</w:t>
      </w:r>
      <w:r>
        <w:br/>
      </w:r>
      <w:r>
        <w:t xml:space="preserve">Name: Sarah Al-Thani</w:t>
      </w:r>
      <w:r>
        <w:br/>
      </w:r>
      <w:r>
        <w:t xml:space="preserve">Title: General Manager</w:t>
      </w:r>
      <w:r>
        <w:br/>
      </w:r>
      <w:r>
        <w:t xml:space="preserve">Date: _______________</w:t>
      </w:r>
    </w:p>
    <w:p>
      <w:pPr>
        <w:pStyle w:val="BodyText"/>
      </w:pPr>
      <w:r>
        <w:rPr>
          <w:bCs/>
          <w:b/>
        </w:rPr>
        <w:t xml:space="preserve">For Al Noor Hospitality Group WLL</w:t>
      </w:r>
      <w:r>
        <w:br/>
      </w:r>
      <w:r>
        <w:t xml:space="preserve">Name: Khalid Al-Mansoori</w:t>
      </w:r>
      <w:r>
        <w:br/>
      </w:r>
      <w:r>
        <w:t xml:space="preserve">Title: Procurement Director</w:t>
      </w:r>
      <w:r>
        <w:br/>
      </w:r>
      <w:r>
        <w:t xml:space="preserve">Date: _______________</w:t>
      </w:r>
    </w:p>
    <w:p>
      <w:pPr>
        <w:pStyle w:val="BodyText"/>
      </w:pPr>
      <w:r>
        <w:t xml:space="preserve">This Quotation Estimate document was prepared exclusively for the client named above and is not transferable. All prices are quoted in Qatari Riyals (QAR) and are inclusive of all applicable Qatar Doha municipal fees unless stated otherwise. Golden Crust Baker Services LLC – Serving Qatar Doha with excellence since 2012.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Qatar Doha</dc:title>
  <dc:creator/>
  <dc:language>en</dc:language>
  <cp:keywords/>
  <dcterms:created xsi:type="dcterms:W3CDTF">2026-10-10T02:24:34Z</dcterms:created>
  <dcterms:modified xsi:type="dcterms:W3CDTF">2026-10-10T02:24:34Z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