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Baker</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quotation-estimate"/>
    <w:p>
      <w:pPr>
        <w:pStyle w:val="Heading1"/>
      </w:pPr>
      <w:r>
        <w:t xml:space="preserve">QUOTATION ESTIMATE</w:t>
      </w:r>
    </w:p>
    <w:p>
      <w:pPr>
        <w:pStyle w:val="FirstParagraph"/>
      </w:pPr>
      <w:r>
        <w:t xml:space="preserve">Professional Baker Services — Russia Saint Petersburg</w:t>
      </w:r>
    </w:p>
    <w:p>
      <w:pPr>
        <w:pStyle w:val="BodyText"/>
      </w:pPr>
      <w:r>
        <w:t xml:space="preserve">Document Reference: QTE-RSP-2025-0417 | Issued: 17 June 2025</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By</w:t>
            </w:r>
          </w:p>
        </w:tc>
        <w:tc>
          <w:tcPr/>
          <w:p>
            <w:pPr>
              <w:pStyle w:val="Compact"/>
              <w:jc w:val="left"/>
            </w:pPr>
            <w:r>
              <w:t xml:space="preserve">Artisan Bakery Solutions Ltd., 42 Nevsky Prospekt, Russia Saint Petersburg, 191025</w:t>
            </w:r>
          </w:p>
        </w:tc>
      </w:tr>
      <w:tr>
        <w:tc>
          <w:tcPr/>
          <w:p>
            <w:pPr>
              <w:pStyle w:val="Compact"/>
              <w:jc w:val="left"/>
            </w:pPr>
            <w:r>
              <w:t xml:space="preserve">Prepared For</w:t>
            </w:r>
          </w:p>
        </w:tc>
        <w:tc>
          <w:tcPr/>
          <w:p>
            <w:pPr>
              <w:pStyle w:val="Compact"/>
              <w:jc w:val="left"/>
            </w:pPr>
            <w:r>
              <w:t xml:space="preserve">Grand Hotel Aurora, 15 Palace Embankment, Russia Saint Petersburg, 191186</w:t>
            </w:r>
          </w:p>
        </w:tc>
      </w:tr>
      <w:tr>
        <w:tc>
          <w:tcPr/>
          <w:p>
            <w:pPr>
              <w:pStyle w:val="Compact"/>
              <w:jc w:val="left"/>
            </w:pPr>
            <w:r>
              <w:t xml:space="preserve">Quotation Estimate No.</w:t>
            </w:r>
          </w:p>
        </w:tc>
        <w:tc>
          <w:tcPr/>
          <w:p>
            <w:pPr>
              <w:pStyle w:val="Compact"/>
              <w:jc w:val="left"/>
            </w:pPr>
            <w:r>
              <w:t xml:space="preserve">QTE-RSP-2025-0417</w:t>
            </w:r>
          </w:p>
        </w:tc>
      </w:tr>
      <w:tr>
        <w:tc>
          <w:tcPr/>
          <w:p>
            <w:pPr>
              <w:pStyle w:val="Compact"/>
              <w:jc w:val="left"/>
            </w:pPr>
            <w:r>
              <w:t xml:space="preserve">Validity Period</w:t>
            </w:r>
          </w:p>
        </w:tc>
        <w:tc>
          <w:tcPr/>
          <w:p>
            <w:pPr>
              <w:pStyle w:val="Compact"/>
              <w:jc w:val="left"/>
            </w:pPr>
            <w:r>
              <w:t xml:space="preserve">30 days from date of issue (expires 17 July 2025)</w:t>
            </w:r>
          </w:p>
        </w:tc>
      </w:tr>
      <w:tr>
        <w:tc>
          <w:tcPr/>
          <w:p>
            <w:pPr>
              <w:pStyle w:val="Compact"/>
              <w:jc w:val="left"/>
            </w:pPr>
            <w:r>
              <w:t xml:space="preserve">Currency</w:t>
            </w:r>
          </w:p>
        </w:tc>
        <w:tc>
          <w:tcPr/>
          <w:p>
            <w:pPr>
              <w:pStyle w:val="Compact"/>
              <w:jc w:val="left"/>
            </w:pPr>
            <w:r>
              <w:t xml:space="preserve">Russian Ruble (RUB)</w:t>
            </w:r>
          </w:p>
        </w:tc>
      </w:tr>
      <w:tr>
        <w:tc>
          <w:tcPr/>
          <w:p>
            <w:pPr>
              <w:pStyle w:val="Compact"/>
              <w:jc w:val="left"/>
            </w:pPr>
            <w:r>
              <w:t xml:space="preserve">Contact Person</w:t>
            </w:r>
          </w:p>
        </w:tc>
        <w:tc>
          <w:tcPr/>
          <w:p>
            <w:pPr>
              <w:pStyle w:val="Compact"/>
              <w:jc w:val="left"/>
            </w:pPr>
            <w:r>
              <w:t xml:space="preserve">Mr. Dmitry Volkov, Head of Catering Operations, +7 (812) 555-0142</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Artisan Bakery Solutions Ltd. to provide a comprehensive and itemized financial proposal for the engagement of a certified professional</w:t>
      </w:r>
      <w:r>
        <w:t xml:space="preserve"> </w:t>
      </w:r>
      <w:r>
        <w:t xml:space="preserve">Baker</w:t>
      </w:r>
      <w:r>
        <w:t xml:space="preserve"> </w:t>
      </w:r>
      <w:r>
        <w:t xml:space="preserve">to deliver artisanal bread, pastry, and confectionery services at the Grand Hotel Aurora located in</w:t>
      </w:r>
      <w:r>
        <w:t xml:space="preserve"> </w:t>
      </w:r>
      <w:r>
        <w:t xml:space="preserve">Russia Saint Petersburg</w:t>
      </w:r>
      <w:r>
        <w:t xml:space="preserve">. This document outlines the full scope of work, associated costs, delivery schedules, and contractual terms governing the engagement. The</w:t>
      </w:r>
      <w:r>
        <w:t xml:space="preserve"> </w:t>
      </w:r>
      <w:r>
        <w:t xml:space="preserve">Baker</w:t>
      </w:r>
      <w:r>
        <w:t xml:space="preserve"> </w:t>
      </w:r>
      <w:r>
        <w:t xml:space="preserve">services described herein are specifically tailored to meet the culinary standards and guest expectations of a five-star hospitality establishment in the historic city of</w:t>
      </w:r>
      <w:r>
        <w:t xml:space="preserve"> </w:t>
      </w:r>
      <w:r>
        <w:t xml:space="preserve">Russia Saint Petersburg</w:t>
      </w:r>
      <w:r>
        <w:t xml:space="preserve">.</w:t>
      </w:r>
    </w:p>
    <w:bookmarkEnd w:id="21"/>
    <w:bookmarkStart w:id="22" w:name="scope-of-services-baker-engagement"/>
    <w:p>
      <w:pPr>
        <w:pStyle w:val="Heading2"/>
      </w:pPr>
      <w:r>
        <w:t xml:space="preserve">2. Scope of Services — Baker Engagement</w:t>
      </w:r>
    </w:p>
    <w:p>
      <w:pPr>
        <w:pStyle w:val="FirstParagraph"/>
      </w:pPr>
      <w:r>
        <w:t xml:space="preserve">The professional</w:t>
      </w:r>
      <w:r>
        <w:t xml:space="preserve"> </w:t>
      </w:r>
      <w:r>
        <w:t xml:space="preserve">Baker</w:t>
      </w:r>
      <w:r>
        <w:t xml:space="preserve"> </w:t>
      </w:r>
      <w:r>
        <w:t xml:space="preserve">engaged under this</w:t>
      </w:r>
      <w:r>
        <w:t xml:space="preserve"> </w:t>
      </w:r>
      <w:r>
        <w:t xml:space="preserve">Quotation Estimate</w:t>
      </w:r>
      <w:r>
        <w:t xml:space="preserve"> </w:t>
      </w:r>
      <w:r>
        <w:t xml:space="preserve">shall provide the following services on a full-time, on-site basis at the client's premises in</w:t>
      </w:r>
      <w:r>
        <w:t xml:space="preserve"> </w:t>
      </w:r>
      <w:r>
        <w:t xml:space="preserve">Russia Saint Petersburg</w:t>
      </w:r>
      <w:r>
        <w:t xml:space="preserve">:</w:t>
      </w:r>
    </w:p>
    <w:p>
      <w:pPr>
        <w:numPr>
          <w:ilvl w:val="0"/>
          <w:numId w:val="1001"/>
        </w:numPr>
        <w:pStyle w:val="Compact"/>
      </w:pPr>
      <w:r>
        <w:t xml:space="preserve">Daily production of artisanal breads including sourdough, brioche, baguette, and traditional Russian black bread (ryzhny), with a minimum daily output of 350 units.</w:t>
      </w:r>
    </w:p>
    <w:p>
      <w:pPr>
        <w:numPr>
          <w:ilvl w:val="0"/>
          <w:numId w:val="1001"/>
        </w:numPr>
        <w:pStyle w:val="Compact"/>
      </w:pPr>
      <w:r>
        <w:t xml:space="preserve">Preparation of premium pastries, croissants, danishes, and seasonal confections for the hotel's breakfast buffet and afternoon tea service.</w:t>
      </w:r>
    </w:p>
    <w:p>
      <w:pPr>
        <w:numPr>
          <w:ilvl w:val="0"/>
          <w:numId w:val="1001"/>
        </w:numPr>
        <w:pStyle w:val="Compact"/>
      </w:pPr>
      <w:r>
        <w:t xml:space="preserve">Development and execution of a rotating weekly menu in consultation with the hotel's Executive Chef, incorporating local</w:t>
      </w:r>
      <w:r>
        <w:t xml:space="preserve"> </w:t>
      </w:r>
      <w:r>
        <w:t xml:space="preserve">Russia Saint Petersburg</w:t>
      </w:r>
      <w:r>
        <w:t xml:space="preserve"> </w:t>
      </w:r>
      <w:r>
        <w:t xml:space="preserve">ingredients and seasonal produce.</w:t>
      </w:r>
    </w:p>
    <w:p>
      <w:pPr>
        <w:numPr>
          <w:ilvl w:val="0"/>
          <w:numId w:val="1001"/>
        </w:numPr>
        <w:pStyle w:val="Compact"/>
      </w:pPr>
      <w:r>
        <w:t xml:space="preserve">Management of the hotel's commercial bakery kitchen, including equipment maintenance, inventory control, and staff supervision of two assistant bakers.</w:t>
      </w:r>
    </w:p>
    <w:p>
      <w:pPr>
        <w:numPr>
          <w:ilvl w:val="0"/>
          <w:numId w:val="1001"/>
        </w:numPr>
        <w:pStyle w:val="Compact"/>
      </w:pPr>
      <w:r>
        <w:t xml:space="preserve">Compliance with all Russian Federal Service for Surveillance in the Sphere of Human and Animal Health (Rospotrebnadzor) food safety regulations applicable in</w:t>
      </w:r>
      <w:r>
        <w:t xml:space="preserve"> </w:t>
      </w:r>
      <w:r>
        <w:t xml:space="preserve">Russia Saint Petersburg</w:t>
      </w:r>
      <w:r>
        <w:t xml:space="preserve">.</w:t>
      </w:r>
    </w:p>
    <w:p>
      <w:pPr>
        <w:numPr>
          <w:ilvl w:val="0"/>
          <w:numId w:val="1001"/>
        </w:numPr>
        <w:pStyle w:val="Compact"/>
      </w:pPr>
      <w:r>
        <w:t xml:space="preserve">Monthly quality audits and presentation of production reports to hotel management.</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Rate (RUB)</w:t>
            </w:r>
          </w:p>
        </w:tc>
        <w:tc>
          <w:tcPr/>
          <w:p>
            <w:pPr>
              <w:pStyle w:val="Compact"/>
              <w:jc w:val="left"/>
            </w:pPr>
            <w:r>
              <w:t xml:space="preserve">Amount (RUB)</w:t>
            </w:r>
          </w:p>
        </w:tc>
      </w:tr>
      <w:tr>
        <w:tc>
          <w:tcPr/>
          <w:p>
            <w:pPr>
              <w:pStyle w:val="Compact"/>
              <w:jc w:val="left"/>
            </w:pPr>
            <w:r>
              <w:t xml:space="preserve">01</w:t>
            </w:r>
          </w:p>
        </w:tc>
        <w:tc>
          <w:tcPr/>
          <w:p>
            <w:pPr>
              <w:pStyle w:val="Compact"/>
              <w:jc w:val="left"/>
            </w:pPr>
            <w:r>
              <w:t xml:space="preserve">Professional Baker — Monthly Salary (including social contributions)</w:t>
            </w:r>
          </w:p>
        </w:tc>
        <w:tc>
          <w:tcPr/>
          <w:p>
            <w:pPr>
              <w:pStyle w:val="Compact"/>
              <w:jc w:val="left"/>
            </w:pPr>
            <w:r>
              <w:t xml:space="preserve">Month</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Two Assistant Bakers — Monthly Salaries (combined)</w:t>
            </w:r>
          </w:p>
        </w:tc>
        <w:tc>
          <w:tcPr/>
          <w:p>
            <w:pPr>
              <w:pStyle w:val="Compact"/>
              <w:jc w:val="left"/>
            </w:pPr>
            <w:r>
              <w:t xml:space="preserve">Month</w:t>
            </w:r>
          </w:p>
        </w:tc>
        <w:tc>
          <w:tcPr/>
          <w:p>
            <w:pPr>
              <w:pStyle w:val="Compact"/>
              <w:jc w:val="left"/>
            </w:pPr>
            <w:r>
              <w:t xml:space="preserve">140,000</w:t>
            </w:r>
          </w:p>
        </w:tc>
        <w:tc>
          <w:tcPr/>
          <w:p>
            <w:pPr>
              <w:pStyle w:val="Compact"/>
              <w:jc w:val="left"/>
            </w:pPr>
            <w:r>
              <w:t xml:space="preserve">140,000</w:t>
            </w:r>
          </w:p>
        </w:tc>
      </w:tr>
      <w:tr>
        <w:tc>
          <w:tcPr/>
          <w:p>
            <w:pPr>
              <w:pStyle w:val="Compact"/>
              <w:jc w:val="left"/>
            </w:pPr>
            <w:r>
              <w:t xml:space="preserve">03</w:t>
            </w:r>
          </w:p>
        </w:tc>
        <w:tc>
          <w:tcPr/>
          <w:p>
            <w:pPr>
              <w:pStyle w:val="Compact"/>
              <w:jc w:val="left"/>
            </w:pPr>
            <w:r>
              <w:t xml:space="preserve">Raw Materials &amp; Ingredients (flour, butter, yeast, sugar, specialty items)</w:t>
            </w:r>
          </w:p>
        </w:tc>
        <w:tc>
          <w:tcPr/>
          <w:p>
            <w:pPr>
              <w:pStyle w:val="Compact"/>
              <w:jc w:val="left"/>
            </w:pPr>
            <w:r>
              <w:t xml:space="preserve">Month</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04</w:t>
            </w:r>
          </w:p>
        </w:tc>
        <w:tc>
          <w:tcPr/>
          <w:p>
            <w:pPr>
              <w:pStyle w:val="Compact"/>
              <w:jc w:val="left"/>
            </w:pPr>
            <w:r>
              <w:t xml:space="preserve">Bakery Equipment Lease (decks oven, proofing chamber, mixer)</w:t>
            </w:r>
          </w:p>
        </w:tc>
        <w:tc>
          <w:tcPr/>
          <w:p>
            <w:pPr>
              <w:pStyle w:val="Compact"/>
              <w:jc w:val="left"/>
            </w:pPr>
            <w:r>
              <w:t xml:space="preserve">Month</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05</w:t>
            </w:r>
          </w:p>
        </w:tc>
        <w:tc>
          <w:tcPr/>
          <w:p>
            <w:pPr>
              <w:pStyle w:val="Compact"/>
              <w:jc w:val="left"/>
            </w:pPr>
            <w:r>
              <w:t xml:space="preserve">Supervision &amp; Quality Assurance Fee (Artisan Bakery Solutions Ltd.)</w:t>
            </w:r>
          </w:p>
        </w:tc>
        <w:tc>
          <w:tcPr/>
          <w:p>
            <w:pPr>
              <w:pStyle w:val="Compact"/>
              <w:jc w:val="left"/>
            </w:pPr>
            <w:r>
              <w:t xml:space="preserve">Month</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06</w:t>
            </w:r>
          </w:p>
        </w:tc>
        <w:tc>
          <w:tcPr/>
          <w:p>
            <w:pPr>
              <w:pStyle w:val="Compact"/>
              <w:jc w:val="left"/>
            </w:pPr>
            <w:r>
              <w:t xml:space="preserve">Travel &amp; Accommodation Allowance for Baker (if applicable)</w:t>
            </w:r>
          </w:p>
        </w:tc>
        <w:tc>
          <w:tcPr/>
          <w:p>
            <w:pPr>
              <w:pStyle w:val="Compact"/>
              <w:jc w:val="left"/>
            </w:pPr>
            <w:r>
              <w:t xml:space="preserve">Month</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07</w:t>
            </w:r>
          </w:p>
        </w:tc>
        <w:tc>
          <w:tcPr/>
          <w:p>
            <w:pPr>
              <w:pStyle w:val="Compact"/>
              <w:jc w:val="left"/>
            </w:pPr>
            <w:r>
              <w:t xml:space="preserve">Insurance &amp; Liability Coverage (professional indemnity)</w:t>
            </w:r>
          </w:p>
        </w:tc>
        <w:tc>
          <w:tcPr/>
          <w:p>
            <w:pPr>
              <w:pStyle w:val="Compact"/>
              <w:jc w:val="left"/>
            </w:pPr>
            <w:r>
              <w:t xml:space="preserve">Month</w:t>
            </w:r>
          </w:p>
        </w:tc>
        <w:tc>
          <w:tcPr/>
          <w:p>
            <w:pPr>
              <w:pStyle w:val="Compact"/>
              <w:jc w:val="left"/>
            </w:pPr>
            <w:r>
              <w:t xml:space="preserve">28,000</w:t>
            </w:r>
          </w:p>
        </w:tc>
        <w:tc>
          <w:tcPr/>
          <w:p>
            <w:pPr>
              <w:pStyle w:val="Compact"/>
              <w:jc w:val="left"/>
            </w:pPr>
            <w:r>
              <w:t xml:space="preserve">28,000</w:t>
            </w:r>
          </w:p>
        </w:tc>
      </w:tr>
      <w:tr>
        <w:tc>
          <w:tcPr/>
          <w:p>
            <w:pPr>
              <w:pStyle w:val="Compact"/>
              <w:jc w:val="left"/>
            </w:pPr>
            <w:r>
              <w:t xml:space="preserve">08</w:t>
            </w:r>
          </w:p>
        </w:tc>
        <w:tc>
          <w:tcPr/>
          <w:p>
            <w:pPr>
              <w:pStyle w:val="Compact"/>
              <w:jc w:val="left"/>
            </w:pPr>
            <w:r>
              <w:t xml:space="preserve">Regulatory Compliance &amp; Licensing Fees (Russia Saint Petersburg)</w:t>
            </w:r>
          </w:p>
        </w:tc>
        <w:tc>
          <w:tcPr/>
          <w:p>
            <w:pPr>
              <w:pStyle w:val="Compact"/>
              <w:jc w:val="left"/>
            </w:pPr>
            <w:r>
              <w:t xml:space="preserve">Month</w:t>
            </w:r>
          </w:p>
        </w:tc>
        <w:tc>
          <w:tcPr/>
          <w:p>
            <w:pPr>
              <w:pStyle w:val="Compact"/>
              <w:jc w:val="left"/>
            </w:pPr>
            <w:r>
              <w:t xml:space="preserve">12,000</w:t>
            </w:r>
          </w:p>
        </w:tc>
        <w:tc>
          <w:tcPr/>
          <w:p>
            <w:pPr>
              <w:pStyle w:val="Compact"/>
              <w:jc w:val="left"/>
            </w:pPr>
            <w:r>
              <w:t xml:space="preserve">12,000</w:t>
            </w:r>
          </w:p>
        </w:tc>
      </w:tr>
      <w:tr>
        <w:tc>
          <w:tcPr>
            <w:gridSpan w:val="4"/>
          </w:tcPr>
          <w:p>
            <w:pPr>
              <w:pStyle w:val="Compact"/>
              <w:jc w:val="left"/>
            </w:pPr>
            <w:r>
              <w:t xml:space="preserve">TOTAL MONTHLY ESTIMATE</w:t>
            </w:r>
          </w:p>
        </w:tc>
        <w:tc>
          <w:tcPr/>
          <w:p>
            <w:pPr>
              <w:pStyle w:val="Compact"/>
              <w:jc w:val="left"/>
            </w:pPr>
            <w:r>
              <w:t xml:space="preserve">875,000</w:t>
            </w:r>
          </w:p>
        </w:tc>
      </w:tr>
      <w:tr>
        <w:tc>
          <w:tcPr>
            <w:gridSpan w:val="4"/>
          </w:tcPr>
          <w:p>
            <w:pPr>
              <w:pStyle w:val="Compact"/>
              <w:jc w:val="left"/>
            </w:pPr>
            <w:r>
              <w:t xml:space="preserve">TOTAL FOR 12-MONTH ENGAGEMENT</w:t>
            </w:r>
          </w:p>
        </w:tc>
        <w:tc>
          <w:tcPr/>
          <w:p>
            <w:pPr>
              <w:pStyle w:val="Compact"/>
              <w:jc w:val="left"/>
            </w:pPr>
            <w:r>
              <w:t xml:space="preserve">10,500,000</w:t>
            </w:r>
          </w:p>
        </w:tc>
      </w:tr>
    </w:tbl>
    <w:bookmarkEnd w:id="23"/>
    <w:bookmarkStart w:id="24"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Any acceptance beyond this period requires written reconfirmation of all rates.</w:t>
      </w:r>
    </w:p>
    <w:p>
      <w:pPr>
        <w:numPr>
          <w:ilvl w:val="0"/>
          <w:numId w:val="1002"/>
        </w:numPr>
        <w:pStyle w:val="Compact"/>
      </w:pPr>
      <w:r>
        <w:t xml:space="preserve">Payment shall be made in monthly installments via bank transfer to the account of Artisan Bakery Solutions Ltd., due within fifteen (15) days of the end of each service month.</w:t>
      </w:r>
    </w:p>
    <w:p>
      <w:pPr>
        <w:numPr>
          <w:ilvl w:val="0"/>
          <w:numId w:val="1002"/>
        </w:numPr>
        <w:pStyle w:val="Compact"/>
      </w:pPr>
      <w:r>
        <w:t xml:space="preserve">The</w:t>
      </w:r>
      <w:r>
        <w:t xml:space="preserve"> </w:t>
      </w:r>
      <w:r>
        <w:t xml:space="preserve">Baker</w:t>
      </w:r>
      <w:r>
        <w:t xml:space="preserve"> </w:t>
      </w:r>
      <w:r>
        <w:t xml:space="preserve">shall work a standard schedule of 05:00 to 14:00, Monday through Saturday, with a two-day weekly rest in accordance with Russian labor law.</w:t>
      </w:r>
    </w:p>
    <w:p>
      <w:pPr>
        <w:numPr>
          <w:ilvl w:val="0"/>
          <w:numId w:val="1002"/>
        </w:numPr>
        <w:pStyle w:val="Compact"/>
      </w:pPr>
      <w:r>
        <w:t xml:space="preserve">All services rendered under this</w:t>
      </w:r>
      <w:r>
        <w:t xml:space="preserve"> </w:t>
      </w:r>
      <w:r>
        <w:t xml:space="preserve">Quotation Estimate</w:t>
      </w:r>
      <w:r>
        <w:t xml:space="preserve"> </w:t>
      </w:r>
      <w:r>
        <w:t xml:space="preserve">are subject to the Civil Code of the Russian Federation and applicable municipal regulations in</w:t>
      </w:r>
      <w:r>
        <w:t xml:space="preserve"> </w:t>
      </w:r>
      <w:r>
        <w:t xml:space="preserve">Russia Saint Petersburg</w:t>
      </w:r>
      <w:r>
        <w:t xml:space="preserve">.</w:t>
      </w:r>
    </w:p>
    <w:p>
      <w:pPr>
        <w:numPr>
          <w:ilvl w:val="0"/>
          <w:numId w:val="1002"/>
        </w:numPr>
        <w:pStyle w:val="Compact"/>
      </w:pPr>
      <w:r>
        <w:t xml:space="preserve">Either party may terminate the engagement with thirty (30) days' written notice. In the event of early termination, a pro-rata settlement of all incurred costs shall be applied.</w:t>
      </w:r>
    </w:p>
    <w:p>
      <w:pPr>
        <w:numPr>
          <w:ilvl w:val="0"/>
          <w:numId w:val="1002"/>
        </w:numPr>
        <w:pStyle w:val="Compact"/>
      </w:pPr>
      <w:r>
        <w:t xml:space="preserve">Artisan Bakery Solutions Ltd. reserves the right to substitute the assigned</w:t>
      </w:r>
      <w:r>
        <w:t xml:space="preserve"> </w:t>
      </w:r>
      <w:r>
        <w:t xml:space="preserve">Baker</w:t>
      </w:r>
      <w:r>
        <w:t xml:space="preserve"> </w:t>
      </w:r>
      <w:r>
        <w:t xml:space="preserve">with a qualified equivalent upon reasonable notice, should illness or unforeseen circumstances arise.</w:t>
      </w:r>
    </w:p>
    <w:p>
      <w:pPr>
        <w:numPr>
          <w:ilvl w:val="0"/>
          <w:numId w:val="1002"/>
        </w:numPr>
        <w:pStyle w:val="Compact"/>
      </w:pPr>
      <w:r>
        <w:t xml:space="preserve">All intellectual property related to proprietary recipes and production methods developed during the engagement shall remain the property of Artisan Bakery Solutions Ltd. unless otherwise agreed in writing.</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countersigned by both parties and a formal service agreement is executed.</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Baker</w:t>
      </w:r>
      <w:r>
        <w:t xml:space="preserve"> </w:t>
      </w:r>
      <w:r>
        <w:t xml:space="preserve">services in</w:t>
      </w:r>
      <w:r>
        <w:t xml:space="preserve"> </w:t>
      </w:r>
      <w:r>
        <w:t xml:space="preserve">Russia Saint Petersburg</w:t>
      </w:r>
      <w:r>
        <w:t xml:space="preserve"> </w:t>
      </w:r>
      <w:r>
        <w:t xml:space="preserve">and agrees to the terms, conditions, and financial figures set forth herein. This signature authorizes Artisan Bakery Solutions Ltd. to proceed with the engagement upon execution of the definitive service contract.</w:t>
      </w:r>
    </w:p>
    <w:p>
      <w:pPr>
        <w:pStyle w:val="BodyText"/>
      </w:pPr>
      <w:r>
        <w:rPr>
          <w:bCs/>
          <w:b/>
        </w:rPr>
        <w:t xml:space="preserve">For Artisan Bakery Solutions Ltd.:</w:t>
      </w:r>
    </w:p>
    <w:p>
      <w:pPr>
        <w:pStyle w:val="BodyText"/>
      </w:pPr>
      <w:r>
        <w:t xml:space="preserve">Name: Elena Kuznetsova</w:t>
      </w:r>
      <w:r>
        <w:br/>
      </w:r>
      <w:r>
        <w:t xml:space="preserve">Position: Managing Director</w:t>
      </w:r>
      <w:r>
        <w:br/>
      </w:r>
      <w:r>
        <w:t xml:space="preserve">Date: _______________</w:t>
      </w:r>
    </w:p>
    <w:p>
      <w:pPr>
        <w:pStyle w:val="BodyText"/>
      </w:pPr>
      <w:r>
        <w:rPr>
          <w:bCs/>
          <w:b/>
        </w:rPr>
        <w:t xml:space="preserve">For Grand Hotel Aurora (Client):</w:t>
      </w:r>
    </w:p>
    <w:p>
      <w:pPr>
        <w:pStyle w:val="BodyText"/>
      </w:pPr>
      <w:r>
        <w:t xml:space="preserve">Name: _______________________</w:t>
      </w:r>
      <w:r>
        <w:br/>
      </w:r>
      <w:r>
        <w:t xml:space="preserve">Position: _______________________</w:t>
      </w:r>
      <w:r>
        <w:br/>
      </w:r>
      <w:r>
        <w:t xml:space="preserve">Date: _______________</w:t>
      </w:r>
    </w:p>
    <w:p>
      <w:pPr>
        <w:pStyle w:val="BodyText"/>
      </w:pPr>
      <w:r>
        <w:t xml:space="preserve">Artisan Bakery Solutions Ltd. | INN 7810456789 | OGRN 1157847001234</w:t>
      </w:r>
      <w:r>
        <w:br/>
      </w:r>
      <w:r>
        <w:t xml:space="preserve">42 Nevsky Prospekt, Russia Saint Petersburg, 191025, Russian Federation</w:t>
      </w:r>
      <w:r>
        <w:br/>
      </w:r>
      <w:r>
        <w:t xml:space="preserve">This Quotation Estimate is a confidential commercial document. Unauthorized reproduction or distribution is prohibited.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Baker Services - Russia Saint Petersburg</dc:title>
  <dc:creator/>
  <dc:language>en</dc:language>
  <cp:keywords/>
  <dcterms:created xsi:type="dcterms:W3CDTF">2026-10-10T03:16:28Z</dcterms:created>
  <dcterms:modified xsi:type="dcterms:W3CDTF">2026-10-10T03:16:28Z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