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w:t>
      </w:r>
      <w:r>
        <w:t xml:space="preserve"> </w:t>
      </w:r>
      <w:r>
        <w:t xml:space="preserve">Spain</w:t>
      </w:r>
      <w:r>
        <w:t xml:space="preserve"> </w:t>
      </w:r>
      <w:r>
        <w:t xml:space="preserve">Madrid</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Baker Services &amp; Artisan Bakery Products — Spain Madrid</w:t>
      </w:r>
    </w:p>
    <w:bookmarkEnd w:id="20"/>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QTE-2025-SPM-0487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Currency:</w:t>
      </w:r>
      <w:r>
        <w:t xml:space="preserve"> </w:t>
      </w:r>
      <w:r>
        <w:t xml:space="preserve">EUR (€)</w:t>
      </w:r>
    </w:p>
    <w:p>
      <w:pPr>
        <w:pStyle w:val="BodyText"/>
      </w:pPr>
      <w:r>
        <w:rPr>
          <w:bCs/>
          <w:b/>
        </w:rPr>
        <w:t xml:space="preserve">Reference:</w:t>
      </w:r>
      <w:r>
        <w:t xml:space="preserve"> </w:t>
      </w:r>
      <w:r>
        <w:t xml:space="preserve">Baker Services — Spain Madrid Region</w:t>
      </w:r>
    </w:p>
    <w:bookmarkEnd w:id="21"/>
    <w:bookmarkStart w:id="22" w:name="prepared-by"/>
    <w:p>
      <w:pPr>
        <w:pStyle w:val="Heading3"/>
      </w:pPr>
      <w:r>
        <w:t xml:space="preserve">Prepared By</w:t>
      </w:r>
    </w:p>
    <w:p>
      <w:pPr>
        <w:pStyle w:val="FirstParagraph"/>
      </w:pPr>
      <w:r>
        <w:rPr>
          <w:bCs/>
          <w:b/>
        </w:rPr>
        <w:t xml:space="preserve">Company:</w:t>
      </w:r>
      <w:r>
        <w:t xml:space="preserve"> </w:t>
      </w:r>
      <w:r>
        <w:t xml:space="preserve">Panadería Artesanal Madrid S.L.</w:t>
      </w:r>
    </w:p>
    <w:p>
      <w:pPr>
        <w:pStyle w:val="BodyText"/>
      </w:pPr>
      <w:r>
        <w:rPr>
          <w:bCs/>
          <w:b/>
        </w:rPr>
        <w:t xml:space="preserve">Lead Baker:</w:t>
      </w:r>
      <w:r>
        <w:t xml:space="preserve"> </w:t>
      </w:r>
      <w:r>
        <w:t xml:space="preserve">Don Alejandro Fernández Ruiz</w:t>
      </w:r>
    </w:p>
    <w:p>
      <w:pPr>
        <w:pStyle w:val="BodyText"/>
      </w:pPr>
      <w:r>
        <w:rPr>
          <w:bCs/>
          <w:b/>
        </w:rPr>
        <w:t xml:space="preserve">Address:</w:t>
      </w:r>
      <w:r>
        <w:t xml:space="preserve"> </w:t>
      </w:r>
      <w:r>
        <w:t xml:space="preserve">Calle de la Estrella 42, 28004 Madrid, Spain</w:t>
      </w:r>
    </w:p>
    <w:p>
      <w:pPr>
        <w:pStyle w:val="BodyText"/>
      </w:pPr>
      <w:r>
        <w:rPr>
          <w:bCs/>
          <w:b/>
        </w:rPr>
        <w:t xml:space="preserve">Phone:</w:t>
      </w:r>
      <w:r>
        <w:t xml:space="preserve"> </w:t>
      </w:r>
      <w:r>
        <w:t xml:space="preserve">+34 915 234 876</w:t>
      </w:r>
    </w:p>
    <w:p>
      <w:pPr>
        <w:pStyle w:val="BodyText"/>
      </w:pPr>
      <w:r>
        <w:rPr>
          <w:bCs/>
          <w:b/>
        </w:rPr>
        <w:t xml:space="preserve">Email:</w:t>
      </w:r>
      <w:r>
        <w:t xml:space="preserve"> </w:t>
      </w:r>
      <w:r>
        <w:t xml:space="preserve">quotes@panaderia-madrid.es</w:t>
      </w:r>
    </w:p>
    <w:p>
      <w:pPr>
        <w:pStyle w:val="BodyText"/>
      </w:pPr>
      <w:r>
        <w:rPr>
          <w:bCs/>
          <w:b/>
        </w:rPr>
        <w:t xml:space="preserve">NIF:</w:t>
      </w:r>
      <w:r>
        <w:t xml:space="preserve"> </w:t>
      </w:r>
      <w:r>
        <w:t xml:space="preserve">B-84729361</w:t>
      </w:r>
    </w:p>
    <w:bookmarkEnd w:id="22"/>
    <w:bookmarkStart w:id="23" w:name="prepared-for-client"/>
    <w:p>
      <w:pPr>
        <w:pStyle w:val="Heading3"/>
      </w:pPr>
      <w:r>
        <w:t xml:space="preserve">Prepared For (Client)</w:t>
      </w:r>
    </w:p>
    <w:p>
      <w:pPr>
        <w:pStyle w:val="FirstParagraph"/>
      </w:pPr>
      <w:r>
        <w:rPr>
          <w:bCs/>
          <w:b/>
        </w:rPr>
        <w:t xml:space="preserve">Company:</w:t>
      </w:r>
      <w:r>
        <w:t xml:space="preserve"> </w:t>
      </w:r>
      <w:r>
        <w:t xml:space="preserve">Hotel Gran Plaza Madrid S.A.</w:t>
      </w:r>
    </w:p>
    <w:p>
      <w:pPr>
        <w:pStyle w:val="BodyText"/>
      </w:pPr>
      <w:r>
        <w:rPr>
          <w:bCs/>
          <w:b/>
        </w:rPr>
        <w:t xml:space="preserve">Contact Person:</w:t>
      </w:r>
      <w:r>
        <w:t xml:space="preserve"> </w:t>
      </w:r>
      <w:r>
        <w:t xml:space="preserve">Sra. María del Carmen López</w:t>
      </w:r>
    </w:p>
    <w:p>
      <w:pPr>
        <w:pStyle w:val="BodyText"/>
      </w:pPr>
      <w:r>
        <w:rPr>
          <w:bCs/>
          <w:b/>
        </w:rPr>
        <w:t xml:space="preserve">Position:</w:t>
      </w:r>
      <w:r>
        <w:t xml:space="preserve"> </w:t>
      </w:r>
      <w:r>
        <w:t xml:space="preserve">Director of Food &amp; Beverage</w:t>
      </w:r>
    </w:p>
    <w:p>
      <w:pPr>
        <w:pStyle w:val="BodyText"/>
      </w:pPr>
      <w:r>
        <w:rPr>
          <w:bCs/>
          <w:b/>
        </w:rPr>
        <w:t xml:space="preserve">Address:</w:t>
      </w:r>
      <w:r>
        <w:t xml:space="preserve"> </w:t>
      </w:r>
      <w:r>
        <w:t xml:space="preserve">Paseo de la Castellana 120, 28046 Madrid, Spain</w:t>
      </w:r>
    </w:p>
    <w:p>
      <w:pPr>
        <w:pStyle w:val="BodyText"/>
      </w:pPr>
      <w:r>
        <w:rPr>
          <w:bCs/>
          <w:b/>
        </w:rPr>
        <w:t xml:space="preserve">Phone:</w:t>
      </w:r>
      <w:r>
        <w:t xml:space="preserve"> </w:t>
      </w:r>
      <w:r>
        <w:t xml:space="preserve">+34 917 654 321</w:t>
      </w:r>
    </w:p>
    <w:p>
      <w:pPr>
        <w:pStyle w:val="BodyText"/>
      </w:pPr>
      <w:r>
        <w:rPr>
          <w:bCs/>
          <w:b/>
        </w:rPr>
        <w:t xml:space="preserve">Email:</w:t>
      </w:r>
      <w:r>
        <w:t xml:space="preserve"> </w:t>
      </w:r>
      <w:r>
        <w:t xml:space="preserve">m.lopez@granplazamadrid.com</w:t>
      </w:r>
    </w:p>
    <w:bookmarkEnd w:id="23"/>
    <w:bookmarkStart w:id="24" w:name="project-scope"/>
    <w:p>
      <w:pPr>
        <w:pStyle w:val="Heading3"/>
      </w:pPr>
      <w:r>
        <w:t xml:space="preserve">Project Scope</w:t>
      </w:r>
    </w:p>
    <w:p>
      <w:pPr>
        <w:pStyle w:val="FirstParagraph"/>
      </w:pPr>
      <w:r>
        <w:rPr>
          <w:bCs/>
          <w:b/>
        </w:rPr>
        <w:t xml:space="preserve">Service Type:</w:t>
      </w:r>
      <w:r>
        <w:t xml:space="preserve"> </w:t>
      </w:r>
      <w:r>
        <w:t xml:space="preserve">Ongoing Baker Supply &amp; On-Site Artisan Baking</w:t>
      </w:r>
    </w:p>
    <w:p>
      <w:pPr>
        <w:pStyle w:val="BodyText"/>
      </w:pPr>
      <w:r>
        <w:rPr>
          <w:bCs/>
          <w:b/>
        </w:rPr>
        <w:t xml:space="preserve">Location:</w:t>
      </w:r>
      <w:r>
        <w:t xml:space="preserve"> </w:t>
      </w:r>
      <w:r>
        <w:t xml:space="preserve">Spain Madrid — Hotel Gran Plaza, Castellana</w:t>
      </w:r>
    </w:p>
    <w:p>
      <w:pPr>
        <w:pStyle w:val="BodyText"/>
      </w:pPr>
      <w:r>
        <w:rPr>
          <w:bCs/>
          <w:b/>
        </w:rPr>
        <w:t xml:space="preserve">Duration:</w:t>
      </w:r>
      <w:r>
        <w:t xml:space="preserve"> </w:t>
      </w:r>
      <w:r>
        <w:t xml:space="preserve">12 months (renewable)</w:t>
      </w:r>
    </w:p>
    <w:p>
      <w:pPr>
        <w:pStyle w:val="BodyText"/>
      </w:pPr>
      <w:r>
        <w:rPr>
          <w:bCs/>
          <w:b/>
        </w:rPr>
        <w:t xml:space="preserve">Start Date:</w:t>
      </w:r>
      <w:r>
        <w:t xml:space="preserve"> </w:t>
      </w:r>
      <w:r>
        <w:t xml:space="preserve">1 September 2025</w:t>
      </w:r>
    </w:p>
    <w:p>
      <w:pPr>
        <w:pStyle w:val="BodyText"/>
      </w:pPr>
      <w:r>
        <w:rPr>
          <w:bCs/>
          <w:b/>
        </w:rPr>
        <w:t xml:space="preserve">Frequency:</w:t>
      </w:r>
      <w:r>
        <w:t xml:space="preserve"> </w:t>
      </w:r>
      <w:r>
        <w:t xml:space="preserve">Daily delivery + 2 on-site Baker days/week</w:t>
      </w:r>
    </w:p>
    <w:bookmarkEnd w:id="24"/>
    <w:bookmarkStart w:id="25" w:name="description-of-services-and-products"/>
    <w:p>
      <w:pPr>
        <w:pStyle w:val="Heading2"/>
      </w:pPr>
      <w:r>
        <w:t xml:space="preserve">1. Description of Services and Products</w:t>
      </w:r>
    </w:p>
    <w:p>
      <w:pPr>
        <w:pStyle w:val="FirstParagraph"/>
      </w:pPr>
      <w:r>
        <w:t xml:space="preserve">This Quotation Estimate is issued by Panadería Artesanal Madrid S.L., a licensed and certified Baker operation based in the heart of Spain Madrid, to provide comprehensive artisan bakery services to Hotel Gran Plaza Madrid S.A. The scope encompasses the daily supply of freshly baked breads, pastries, and specialty baked goods, as well as the deployment of a dedicated Baker and assistant team to the client's premises for on-site production during peak service hours. All products are prepared using traditional Spanish baking techniques, locally sourced ingredients from the Madrid region, and comply with the current food safety regulations established by the Spanish Agency for Food Safety and Nutrition (AESAN) and the European Union food hygiene directives applicable within Spain Madrid.</w:t>
      </w:r>
    </w:p>
    <w:bookmarkEnd w:id="25"/>
    <w:bookmarkStart w:id="26"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Item / Service Description</w:t>
            </w:r>
          </w:p>
        </w:tc>
        <w:tc>
          <w:tcPr/>
          <w:p>
            <w:pPr>
              <w:pStyle w:val="Compact"/>
              <w:jc w:val="left"/>
            </w:pPr>
            <w:r>
              <w:t xml:space="preserve">Unit</w:t>
            </w:r>
          </w:p>
        </w:tc>
        <w:tc>
          <w:tcPr/>
          <w:p>
            <w:pPr>
              <w:pStyle w:val="Compact"/>
              <w:jc w:val="left"/>
            </w:pPr>
            <w:r>
              <w:t xml:space="preserve">Qty / Month</w:t>
            </w:r>
          </w:p>
        </w:tc>
        <w:tc>
          <w:tcPr/>
          <w:p>
            <w:pPr>
              <w:pStyle w:val="Compact"/>
              <w:jc w:val="left"/>
            </w:pPr>
            <w:r>
              <w:t xml:space="preserve">Unit Price (€)</w:t>
            </w:r>
          </w:p>
        </w:tc>
        <w:tc>
          <w:tcPr/>
          <w:p>
            <w:pPr>
              <w:pStyle w:val="Compact"/>
              <w:jc w:val="left"/>
            </w:pPr>
            <w:r>
              <w:t xml:space="preserve">Monthly Total (€)</w:t>
            </w:r>
          </w:p>
        </w:tc>
      </w:tr>
      <w:tr>
        <w:tc>
          <w:tcPr/>
          <w:p>
            <w:pPr>
              <w:pStyle w:val="Compact"/>
              <w:jc w:val="left"/>
            </w:pPr>
            <w:r>
              <w:t xml:space="preserve">01</w:t>
            </w:r>
          </w:p>
        </w:tc>
        <w:tc>
          <w:tcPr/>
          <w:p>
            <w:pPr>
              <w:pStyle w:val="Compact"/>
              <w:jc w:val="left"/>
            </w:pPr>
            <w:r>
              <w:t xml:space="preserve">Daily supply of artisan breads (baguette, hogaza, pan de cristal, pan de centeno) — minimum 200 loaves per day</w:t>
            </w:r>
          </w:p>
        </w:tc>
        <w:tc>
          <w:tcPr/>
          <w:p>
            <w:pPr>
              <w:pStyle w:val="Compact"/>
              <w:jc w:val="left"/>
            </w:pPr>
            <w:r>
              <w:t xml:space="preserve">Batch</w:t>
            </w:r>
          </w:p>
        </w:tc>
        <w:tc>
          <w:tcPr/>
          <w:p>
            <w:pPr>
              <w:pStyle w:val="Compact"/>
              <w:jc w:val="left"/>
            </w:pPr>
            <w:r>
              <w:t xml:space="preserve">30</w:t>
            </w:r>
          </w:p>
        </w:tc>
        <w:tc>
          <w:tcPr/>
          <w:p>
            <w:pPr>
              <w:pStyle w:val="Compact"/>
              <w:jc w:val="left"/>
            </w:pPr>
            <w:r>
              <w:t xml:space="preserve">185.00</w:t>
            </w:r>
          </w:p>
        </w:tc>
        <w:tc>
          <w:tcPr/>
          <w:p>
            <w:pPr>
              <w:pStyle w:val="Compact"/>
              <w:jc w:val="left"/>
            </w:pPr>
            <w:r>
              <w:t xml:space="preserve">5,550.00</w:t>
            </w:r>
          </w:p>
        </w:tc>
      </w:tr>
      <w:tr>
        <w:tc>
          <w:tcPr/>
          <w:p>
            <w:pPr>
              <w:pStyle w:val="Compact"/>
              <w:jc w:val="left"/>
            </w:pPr>
            <w:r>
              <w:t xml:space="preserve">02</w:t>
            </w:r>
          </w:p>
        </w:tc>
        <w:tc>
          <w:tcPr/>
          <w:p>
            <w:pPr>
              <w:pStyle w:val="Compact"/>
              <w:jc w:val="left"/>
            </w:pPr>
            <w:r>
              <w:t xml:space="preserve">Daily supply of viennoiserie and pastries (croissants, napolitanas, ensaimadas, empanadas) — minimum 150 units per day</w:t>
            </w:r>
          </w:p>
        </w:tc>
        <w:tc>
          <w:tcPr/>
          <w:p>
            <w:pPr>
              <w:pStyle w:val="Compact"/>
              <w:jc w:val="left"/>
            </w:pPr>
            <w:r>
              <w:t xml:space="preserve">Batch</w:t>
            </w:r>
          </w:p>
        </w:tc>
        <w:tc>
          <w:tcPr/>
          <w:p>
            <w:pPr>
              <w:pStyle w:val="Compact"/>
              <w:jc w:val="left"/>
            </w:pPr>
            <w:r>
              <w:t xml:space="preserve">30</w:t>
            </w:r>
          </w:p>
        </w:tc>
        <w:tc>
          <w:tcPr/>
          <w:p>
            <w:pPr>
              <w:pStyle w:val="Compact"/>
              <w:jc w:val="left"/>
            </w:pPr>
            <w:r>
              <w:t xml:space="preserve">220.00</w:t>
            </w:r>
          </w:p>
        </w:tc>
        <w:tc>
          <w:tcPr/>
          <w:p>
            <w:pPr>
              <w:pStyle w:val="Compact"/>
              <w:jc w:val="left"/>
            </w:pPr>
            <w:r>
              <w:t xml:space="preserve">6,600.00</w:t>
            </w:r>
          </w:p>
        </w:tc>
      </w:tr>
      <w:tr>
        <w:tc>
          <w:tcPr/>
          <w:p>
            <w:pPr>
              <w:pStyle w:val="Compact"/>
              <w:jc w:val="left"/>
            </w:pPr>
            <w:r>
              <w:t xml:space="preserve">03</w:t>
            </w:r>
          </w:p>
        </w:tc>
        <w:tc>
          <w:tcPr/>
          <w:p>
            <w:pPr>
              <w:pStyle w:val="Compact"/>
              <w:jc w:val="left"/>
            </w:pPr>
            <w:r>
              <w:t xml:space="preserve">On-site Baker (Lead) — 2 days per week, 8-hour shifts, including preparation, baking, and plating for hotel buffet</w:t>
            </w:r>
          </w:p>
        </w:tc>
        <w:tc>
          <w:tcPr/>
          <w:p>
            <w:pPr>
              <w:pStyle w:val="Compact"/>
              <w:jc w:val="left"/>
            </w:pPr>
            <w:r>
              <w:t xml:space="preserve">Day</w:t>
            </w:r>
          </w:p>
        </w:tc>
        <w:tc>
          <w:tcPr/>
          <w:p>
            <w:pPr>
              <w:pStyle w:val="Compact"/>
              <w:jc w:val="left"/>
            </w:pPr>
            <w:r>
              <w:t xml:space="preserve">8</w:t>
            </w:r>
          </w:p>
        </w:tc>
        <w:tc>
          <w:tcPr/>
          <w:p>
            <w:pPr>
              <w:pStyle w:val="Compact"/>
              <w:jc w:val="left"/>
            </w:pPr>
            <w:r>
              <w:t xml:space="preserve">145.00</w:t>
            </w:r>
          </w:p>
        </w:tc>
        <w:tc>
          <w:tcPr/>
          <w:p>
            <w:pPr>
              <w:pStyle w:val="Compact"/>
              <w:jc w:val="left"/>
            </w:pPr>
            <w:r>
              <w:t xml:space="preserve">1,160.00</w:t>
            </w:r>
          </w:p>
        </w:tc>
      </w:tr>
      <w:tr>
        <w:tc>
          <w:tcPr/>
          <w:p>
            <w:pPr>
              <w:pStyle w:val="Compact"/>
              <w:jc w:val="left"/>
            </w:pPr>
            <w:r>
              <w:t xml:space="preserve">04</w:t>
            </w:r>
          </w:p>
        </w:tc>
        <w:tc>
          <w:tcPr/>
          <w:p>
            <w:pPr>
              <w:pStyle w:val="Compact"/>
              <w:jc w:val="left"/>
            </w:pPr>
            <w:r>
              <w:t xml:space="preserve">On-site Baker Assistant — 2 days per week, 8-hour shifts, supporting the Lead Baker in all production tasks</w:t>
            </w:r>
          </w:p>
        </w:tc>
        <w:tc>
          <w:tcPr/>
          <w:p>
            <w:pPr>
              <w:pStyle w:val="Compact"/>
              <w:jc w:val="left"/>
            </w:pPr>
            <w:r>
              <w:t xml:space="preserve">Day</w:t>
            </w:r>
          </w:p>
        </w:tc>
        <w:tc>
          <w:tcPr/>
          <w:p>
            <w:pPr>
              <w:pStyle w:val="Compact"/>
              <w:jc w:val="left"/>
            </w:pPr>
            <w:r>
              <w:t xml:space="preserve">8</w:t>
            </w:r>
          </w:p>
        </w:tc>
        <w:tc>
          <w:tcPr/>
          <w:p>
            <w:pPr>
              <w:pStyle w:val="Compact"/>
              <w:jc w:val="left"/>
            </w:pPr>
            <w:r>
              <w:t xml:space="preserve">95.00</w:t>
            </w:r>
          </w:p>
        </w:tc>
        <w:tc>
          <w:tcPr/>
          <w:p>
            <w:pPr>
              <w:pStyle w:val="Compact"/>
              <w:jc w:val="left"/>
            </w:pPr>
            <w:r>
              <w:t xml:space="preserve">760.00</w:t>
            </w:r>
          </w:p>
        </w:tc>
      </w:tr>
      <w:tr>
        <w:tc>
          <w:tcPr/>
          <w:p>
            <w:pPr>
              <w:pStyle w:val="Compact"/>
              <w:jc w:val="left"/>
            </w:pPr>
            <w:r>
              <w:t xml:space="preserve">05</w:t>
            </w:r>
          </w:p>
        </w:tc>
        <w:tc>
          <w:tcPr/>
          <w:p>
            <w:pPr>
              <w:pStyle w:val="Compact"/>
              <w:jc w:val="left"/>
            </w:pPr>
            <w:r>
              <w:t xml:space="preserve">Specialty seasonal items (torrijas, roscón, tarta de San Marcos, etc.) — 4 seasonal productions per year</w:t>
            </w:r>
          </w:p>
        </w:tc>
        <w:tc>
          <w:tcPr/>
          <w:p>
            <w:pPr>
              <w:pStyle w:val="Compact"/>
              <w:jc w:val="left"/>
            </w:pPr>
            <w:r>
              <w:t xml:space="preserve">Production</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Custom event baking (weddings, corporate functions, VIP guest requests) — up to 6 events per month</w:t>
            </w:r>
          </w:p>
        </w:tc>
        <w:tc>
          <w:tcPr/>
          <w:p>
            <w:pPr>
              <w:pStyle w:val="Compact"/>
              <w:jc w:val="left"/>
            </w:pPr>
            <w:r>
              <w:t xml:space="preserve">Event</w:t>
            </w:r>
          </w:p>
        </w:tc>
        <w:tc>
          <w:tcPr/>
          <w:p>
            <w:pPr>
              <w:pStyle w:val="Compact"/>
              <w:jc w:val="left"/>
            </w:pPr>
            <w:r>
              <w:t xml:space="preserve">6</w:t>
            </w:r>
          </w:p>
        </w:tc>
        <w:tc>
          <w:tcPr/>
          <w:p>
            <w:pPr>
              <w:pStyle w:val="Compact"/>
              <w:jc w:val="left"/>
            </w:pPr>
            <w:r>
              <w:t xml:space="preserve">350.00</w:t>
            </w:r>
          </w:p>
        </w:tc>
        <w:tc>
          <w:tcPr/>
          <w:p>
            <w:pPr>
              <w:pStyle w:val="Compact"/>
              <w:jc w:val="left"/>
            </w:pPr>
            <w:r>
              <w:t xml:space="preserve">2,100.00</w:t>
            </w:r>
          </w:p>
        </w:tc>
      </w:tr>
      <w:tr>
        <w:tc>
          <w:tcPr/>
          <w:p>
            <w:pPr>
              <w:pStyle w:val="Compact"/>
              <w:jc w:val="left"/>
            </w:pPr>
            <w:r>
              <w:t xml:space="preserve">07</w:t>
            </w:r>
          </w:p>
        </w:tc>
        <w:tc>
          <w:tcPr/>
          <w:p>
            <w:pPr>
              <w:pStyle w:val="Compact"/>
              <w:jc w:val="left"/>
            </w:pPr>
            <w:r>
              <w:t xml:space="preserve">Delivery logistics within Spain Madrid city limits (refrigerated van, 2 deliveries per day: 05:00 and 10:00)</w:t>
            </w:r>
          </w:p>
        </w:tc>
        <w:tc>
          <w:tcPr/>
          <w:p>
            <w:pPr>
              <w:pStyle w:val="Compact"/>
              <w:jc w:val="left"/>
            </w:pPr>
            <w:r>
              <w:t xml:space="preserve">Month</w:t>
            </w:r>
          </w:p>
        </w:tc>
        <w:tc>
          <w:tcPr/>
          <w:p>
            <w:pPr>
              <w:pStyle w:val="Compact"/>
              <w:jc w:val="left"/>
            </w:pPr>
            <w:r>
              <w:t xml:space="preserve">1</w:t>
            </w:r>
          </w:p>
        </w:tc>
        <w:tc>
          <w:tcPr/>
          <w:p>
            <w:pPr>
              <w:pStyle w:val="Compact"/>
              <w:jc w:val="left"/>
            </w:pPr>
            <w:r>
              <w:t xml:space="preserve">890.00</w:t>
            </w:r>
          </w:p>
        </w:tc>
        <w:tc>
          <w:tcPr/>
          <w:p>
            <w:pPr>
              <w:pStyle w:val="Compact"/>
              <w:jc w:val="left"/>
            </w:pPr>
            <w:r>
              <w:t xml:space="preserve">890.00</w:t>
            </w:r>
          </w:p>
        </w:tc>
      </w:tr>
      <w:tr>
        <w:tc>
          <w:tcPr/>
          <w:p>
            <w:pPr>
              <w:pStyle w:val="Compact"/>
              <w:jc w:val="left"/>
            </w:pPr>
            <w:r>
              <w:t xml:space="preserve">08</w:t>
            </w:r>
          </w:p>
        </w:tc>
        <w:tc>
          <w:tcPr/>
          <w:p>
            <w:pPr>
              <w:pStyle w:val="Compact"/>
              <w:jc w:val="left"/>
            </w:pPr>
            <w:r>
              <w:t xml:space="preserve">Quality assurance, allergen labelling, and HACCP compliance documentation (monthly audit report)</w:t>
            </w:r>
          </w:p>
        </w:tc>
        <w:tc>
          <w:tcPr/>
          <w:p>
            <w:pPr>
              <w:pStyle w:val="Compact"/>
              <w:jc w:val="left"/>
            </w:pPr>
            <w:r>
              <w:t xml:space="preserve">Month</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gridSpan w:val="5"/>
          </w:tcPr>
          <w:p>
            <w:pPr>
              <w:pStyle w:val="Compact"/>
              <w:jc w:val="right"/>
            </w:pPr>
            <w:r>
              <w:t xml:space="preserve">Subtotal (Monthly)</w:t>
            </w:r>
          </w:p>
        </w:tc>
        <w:tc>
          <w:tcPr/>
          <w:p>
            <w:pPr>
              <w:pStyle w:val="Compact"/>
              <w:jc w:val="left"/>
            </w:pPr>
            <w:r>
              <w:t xml:space="preserve">18,510.00</w:t>
            </w:r>
          </w:p>
        </w:tc>
      </w:tr>
      <w:tr>
        <w:tc>
          <w:tcPr>
            <w:gridSpan w:val="5"/>
          </w:tcPr>
          <w:p>
            <w:pPr>
              <w:pStyle w:val="Compact"/>
              <w:jc w:val="right"/>
            </w:pPr>
            <w:r>
              <w:t xml:space="preserve">VAT (IVA) — 10% (reduced rate for food products, Spain Madrid)</w:t>
            </w:r>
          </w:p>
        </w:tc>
        <w:tc>
          <w:tcPr/>
          <w:p>
            <w:pPr>
              <w:pStyle w:val="Compact"/>
              <w:jc w:val="left"/>
            </w:pPr>
            <w:r>
              <w:t xml:space="preserve">1,851.00</w:t>
            </w:r>
          </w:p>
        </w:tc>
      </w:tr>
      <w:tr>
        <w:tc>
          <w:tcPr>
            <w:gridSpan w:val="5"/>
          </w:tcPr>
          <w:p>
            <w:pPr>
              <w:pStyle w:val="Compact"/>
              <w:jc w:val="right"/>
            </w:pPr>
            <w:r>
              <w:t xml:space="preserve">TOTAL MONTHLY (incl. VAT)</w:t>
            </w:r>
          </w:p>
        </w:tc>
        <w:tc>
          <w:tcPr/>
          <w:p>
            <w:pPr>
              <w:pStyle w:val="Compact"/>
              <w:jc w:val="left"/>
            </w:pPr>
            <w:r>
              <w:t xml:space="preserve">20,361.00</w:t>
            </w:r>
          </w:p>
        </w:tc>
      </w:tr>
      <w:tr>
        <w:tc>
          <w:tcPr>
            <w:gridSpan w:val="5"/>
          </w:tcPr>
          <w:p>
            <w:pPr>
              <w:pStyle w:val="Compact"/>
              <w:jc w:val="right"/>
            </w:pPr>
            <w:r>
              <w:t xml:space="preserve">TOTAL ANNUAL (12 months, incl. VAT)</w:t>
            </w:r>
          </w:p>
        </w:tc>
        <w:tc>
          <w:tcPr/>
          <w:p>
            <w:pPr>
              <w:pStyle w:val="Compact"/>
              <w:jc w:val="left"/>
            </w:pPr>
            <w:r>
              <w:t xml:space="preserve">244,332.00</w:t>
            </w:r>
          </w:p>
        </w:tc>
      </w:tr>
    </w:tbl>
    <w:bookmarkEnd w:id="26"/>
    <w:bookmarkStart w:id="27" w:name="terms-and-conditions"/>
    <w:p>
      <w:pPr>
        <w:pStyle w:val="Heading2"/>
      </w:pPr>
      <w:r>
        <w:t xml:space="preserve">3. Terms and Conditions</w:t>
      </w:r>
    </w:p>
    <w:p>
      <w:pPr>
        <w:pStyle w:val="FirstParagraph"/>
      </w:pPr>
      <w:r>
        <w:rPr>
          <w:bCs/>
          <w:b/>
        </w:rPr>
        <w:t xml:space="preserve">3.1 Validity:</w:t>
      </w:r>
      <w:r>
        <w:t xml:space="preserve"> </w:t>
      </w:r>
      <w:r>
        <w:t xml:space="preserve">This Quotation Estimate is valid for a period of thirty (30) calendar days from the date of issue. After this period, pricing may be subject to revision based on raw material cost fluctuations in the Spain Madrid market.</w:t>
      </w:r>
    </w:p>
    <w:p>
      <w:pPr>
        <w:pStyle w:val="BodyText"/>
      </w:pPr>
      <w:r>
        <w:rPr>
          <w:bCs/>
          <w:b/>
        </w:rPr>
        <w:t xml:space="preserve">3.2 Payment Terms:</w:t>
      </w:r>
      <w:r>
        <w:t xml:space="preserve"> </w:t>
      </w:r>
      <w:r>
        <w:t xml:space="preserve">Payment shall be made by direct bank transfer (SEPA) within fifteen (15) calendar days from the date of invoice issuance. A 1.5% monthly late-payment interest rate shall apply in accordance with Spanish Royal Decree-Law 4/2013 on measures to combat late payment in commercial transactions.</w:t>
      </w:r>
    </w:p>
    <w:p>
      <w:pPr>
        <w:pStyle w:val="BodyText"/>
      </w:pPr>
      <w:r>
        <w:rPr>
          <w:bCs/>
          <w:b/>
        </w:rPr>
        <w:t xml:space="preserve">3.3 Cancellation and Termination:</w:t>
      </w:r>
      <w:r>
        <w:t xml:space="preserve"> </w:t>
      </w:r>
      <w:r>
        <w:t xml:space="preserve">Either party may terminate the agreement with a written notice of sixty (60) days. In the event of early termination by the client without cause, a penalty equivalent to 10% of the remaining contract value shall be applied.</w:t>
      </w:r>
    </w:p>
    <w:p>
      <w:pPr>
        <w:pStyle w:val="BodyText"/>
      </w:pPr>
      <w:r>
        <w:rPr>
          <w:bCs/>
          <w:b/>
        </w:rPr>
        <w:t xml:space="preserve">3.4 Quality Guarantee:</w:t>
      </w:r>
      <w:r>
        <w:t xml:space="preserve"> </w:t>
      </w:r>
      <w:r>
        <w:t xml:space="preserve">The Baker and all team members deployed to the client's premises in Spain Madrid shall hold valid food handler certificates (Carnet de Manipulador de Alimentos) issued by the Comunidad de Madrid. All products shall be delivered at a maximum of four (4) hours from the completion of the baking process.</w:t>
      </w:r>
    </w:p>
    <w:p>
      <w:pPr>
        <w:pStyle w:val="BodyText"/>
      </w:pPr>
      <w:r>
        <w:rPr>
          <w:bCs/>
          <w:b/>
        </w:rPr>
        <w:t xml:space="preserve">3.5 Insurance and Liability:</w:t>
      </w:r>
      <w:r>
        <w:t xml:space="preserve"> </w:t>
      </w:r>
      <w:r>
        <w:t xml:space="preserve">Panadería Artesanal Madrid S.L. maintains comprehensive public liability insurance with a coverage of €2,000,000, as well as professional indemnity insurance, both valid throughout the territory of Spain Madrid and the broader Spanish national jurisdiction.</w:t>
      </w:r>
    </w:p>
    <w:p>
      <w:pPr>
        <w:pStyle w:val="BodyText"/>
      </w:pPr>
      <w:r>
        <w:rPr>
          <w:bCs/>
          <w:b/>
        </w:rPr>
        <w:t xml:space="preserve">3.6 Intellectual Property:</w:t>
      </w:r>
      <w:r>
        <w:t xml:space="preserve"> </w:t>
      </w:r>
      <w:r>
        <w:t xml:space="preserve">All proprietary recipes, baking techniques, and product formulations developed by the Baker team remain the exclusive intellectual property of Panadería Artesanal Madrid S.L. and shall not be reproduced or disclosed to third parties.</w:t>
      </w:r>
    </w:p>
    <w:p>
      <w:pPr>
        <w:pStyle w:val="BodyText"/>
      </w:pPr>
      <w:r>
        <w:rPr>
          <w:bCs/>
          <w:b/>
        </w:rPr>
        <w:t xml:space="preserve">3.7 Governing Law:</w:t>
      </w:r>
      <w:r>
        <w:t xml:space="preserve"> </w:t>
      </w:r>
      <w:r>
        <w:t xml:space="preserve">This Quotation Estimate and any resulting contract shall be governed by and interpreted in accordance with the laws of Spain Madrid and the Spanish Civil Code. Any disputes shall be submitted to the competent courts of Madrid, Spain.</w:t>
      </w:r>
    </w:p>
    <w:bookmarkEnd w:id="27"/>
    <w:bookmarkStart w:id="28" w:name="acceptance-and-authorization"/>
    <w:p>
      <w:pPr>
        <w:pStyle w:val="Heading2"/>
      </w:pPr>
      <w:r>
        <w:t xml:space="preserve">4. Acceptance and Authorization</w:t>
      </w:r>
    </w:p>
    <w:p>
      <w:pPr>
        <w:pStyle w:val="FirstParagraph"/>
      </w:pPr>
      <w:r>
        <w:t xml:space="preserve">By signing below, the client acknowledges receipt of this Quotation Estimate and agrees to the terms, conditions, and pricing outlined herein for the provision of Baker services in Spain Madrid. This document constitutes a binding commercial offer upon countersignature by both parties.</w:t>
      </w:r>
    </w:p>
    <w:p>
      <w:pPr>
        <w:pStyle w:val="BodyText"/>
      </w:pPr>
      <w:r>
        <w:rPr>
          <w:bCs/>
          <w:b/>
        </w:rPr>
        <w:t xml:space="preserve">For Panadería Artesanal Madrid S.L.</w:t>
      </w:r>
    </w:p>
    <w:p>
      <w:pPr>
        <w:pStyle w:val="BodyText"/>
      </w:pPr>
      <w:r>
        <w:t xml:space="preserve">Don Alejandro Fernández Ruiz — Lead Baker &amp; Director</w:t>
      </w:r>
    </w:p>
    <w:p>
      <w:pPr>
        <w:pStyle w:val="BodyText"/>
      </w:pPr>
      <w:r>
        <w:t xml:space="preserve">Signature &amp; Date</w:t>
      </w:r>
    </w:p>
    <w:p>
      <w:pPr>
        <w:pStyle w:val="BodyText"/>
      </w:pPr>
      <w:r>
        <w:rPr>
          <w:bCs/>
          <w:b/>
        </w:rPr>
        <w:t xml:space="preserve">For Hotel Gran Plaza Madrid S.A.</w:t>
      </w:r>
    </w:p>
    <w:p>
      <w:pPr>
        <w:pStyle w:val="BodyText"/>
      </w:pPr>
      <w:r>
        <w:t xml:space="preserve">Sra. María del Carmen López — Director F&amp;B</w:t>
      </w:r>
    </w:p>
    <w:p>
      <w:pPr>
        <w:pStyle w:val="BodyText"/>
      </w:pPr>
      <w:r>
        <w:t xml:space="preserve">Signature &amp; Date</w:t>
      </w:r>
    </w:p>
    <w:p>
      <w:pPr>
        <w:pStyle w:val="BodyText"/>
      </w:pPr>
      <w:r>
        <w:t xml:space="preserve">Quotation Estimate QTE-2025-SPM-0487 | Panadería Artesanal Madrid S.L. | Calle de la Estrella 42, 28004 Madrid, Spain | NIF: B-84729361</w:t>
      </w:r>
    </w:p>
    <w:p>
      <w:pPr>
        <w:pStyle w:val="BodyText"/>
      </w:pPr>
      <w:r>
        <w:t xml:space="preserve">This document is generated electronically and is valid without a physical seal. For queries regarding this Quotation Estimate, please contact our office in Spain Madrid at +34 915 234 876.</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 Spain Madrid</dc:title>
  <dc:creator/>
  <dc:language>en</dc:language>
  <cp:keywords/>
  <dcterms:created xsi:type="dcterms:W3CDTF">2026-10-10T05:03:45Z</dcterms:created>
  <dcterms:modified xsi:type="dcterms:W3CDTF">2026-10-10T05:03:45Z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