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Baker Services &amp; Artisanal Baking Solutions</w:t>
      </w:r>
    </w:p>
    <w:p>
      <w:pPr>
        <w:pStyle w:val="BodyText"/>
      </w:pPr>
      <w:r>
        <w:t xml:space="preserve">Al-Muruj District, Khartoum, Sudan</w:t>
      </w:r>
    </w:p>
    <w:p>
      <w:pPr>
        <w:pStyle w:val="BodyText"/>
      </w:pPr>
      <w:r>
        <w:t xml:space="preserve">Tel: +249-183-XXXXXX | Email: quotes@bakerservices-kh.com</w:t>
      </w:r>
    </w:p>
    <w:bookmarkEnd w:id="20"/>
    <w:p>
      <w:pPr>
        <w:pStyle w:val="BodyText"/>
      </w:pPr>
      <w:r>
        <w:rPr>
          <w:bCs/>
          <w:b/>
        </w:rPr>
        <w:t xml:space="preserve">Quotation No.:</w:t>
      </w:r>
      <w:r>
        <w:t xml:space="preserve"> </w:t>
      </w:r>
      <w:r>
        <w:t xml:space="preserve">QE-KH-2025-0472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Al-Nile Hospitality Group</w:t>
      </w:r>
      <w:r>
        <w:br/>
      </w:r>
      <w:r>
        <w:t xml:space="preserve">Omdurman Road, Khartoum, Sudan</w:t>
      </w:r>
      <w:r>
        <w:br/>
      </w:r>
      <w:r>
        <w:t xml:space="preserve">Contact: Mr. Ibrahim El-Tahir</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by our professional baking services firm to Al-Nile Hospitality Group for the engagement of a qualified Baker to operate within the Sudan Khartoum region. The purpose of this document is to provide a comprehensive, transparent, and itemized breakdown of all costs associated with the recruitment, deployment, and ongoing management of a Baker for a period of twelve (12) months. All figures presented in this Quotation Estimate are denominated in Sudanese Pounds (SDG) unless otherwise stated, and reflect current market rates applicable to the Sudan Khartoum labor and services sector as of the date of issuance.</w:t>
      </w:r>
    </w:p>
    <w:bookmarkEnd w:id="21"/>
    <w:bookmarkStart w:id="22" w:name="scope-of-services-baker-engagement"/>
    <w:p>
      <w:pPr>
        <w:pStyle w:val="Heading2"/>
      </w:pPr>
      <w:r>
        <w:t xml:space="preserve">2. Scope of Services – Baker Engagement</w:t>
      </w:r>
    </w:p>
    <w:p>
      <w:pPr>
        <w:pStyle w:val="FirstParagraph"/>
      </w:pPr>
      <w:r>
        <w:t xml:space="preserve">The Baker to be engaged under this Quotation Estimate shall be a certified artisan with a minimum of five (5) years of professional experience in both traditional Sudanese bread-making (including Kisra, Aish Baladi, and Aish Shami) and modern Western-style baking (including croissants, baguettes, pastries, and celebration cakes). The Baker will be stationed at the client's premises located in the Al-Muruj commercial district of Khartoum and will report directly to the Head of Operations. The Baker's duties shall include, but are not limited to: daily production of bread and baked goods, management of the baking schedule, maintenance of all ovens and baking equipment, quality control of all finished products, supervision of up to two (2) junior kitchen assistants, and compliance with all Sudanese Ministry of Health food safety regulations applicable to Khartoum.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(SDG)</w:t>
            </w:r>
          </w:p>
        </w:tc>
        <w:tc>
          <w:tcPr/>
          <w:p>
            <w:pPr>
              <w:pStyle w:val="Compact"/>
              <w:jc w:val="left"/>
            </w:pPr>
            <w:r>
              <w:t xml:space="preserve">Quantity</w:t>
            </w:r>
          </w:p>
        </w:tc>
        <w:tc>
          <w:tcPr/>
          <w:p>
            <w:pPr>
              <w:pStyle w:val="Compact"/>
              <w:jc w:val="left"/>
            </w:pPr>
            <w:r>
              <w:t xml:space="preserve">Amount (SDG)</w:t>
            </w:r>
          </w:p>
        </w:tc>
      </w:tr>
      <w:tr>
        <w:tc>
          <w:tcPr/>
          <w:p>
            <w:pPr>
              <w:pStyle w:val="Compact"/>
              <w:jc w:val="left"/>
            </w:pPr>
            <w:r>
              <w:t xml:space="preserve">01</w:t>
            </w:r>
          </w:p>
        </w:tc>
        <w:tc>
          <w:tcPr/>
          <w:p>
            <w:pPr>
              <w:pStyle w:val="Compact"/>
              <w:jc w:val="left"/>
            </w:pPr>
            <w:r>
              <w:t xml:space="preserve">Monthly Salary – Senior Baker (including housing allowance in Khartoum)</w:t>
            </w:r>
          </w:p>
        </w:tc>
        <w:tc>
          <w:tcPr/>
          <w:p>
            <w:pPr>
              <w:pStyle w:val="Compact"/>
              <w:jc w:val="left"/>
            </w:pPr>
            <w:r>
              <w:t xml:space="preserve">Month</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Recruitment and Vetting Fee (background check, skill assessment, visa processing for Sudan Khartoum)</w:t>
            </w:r>
          </w:p>
        </w:tc>
        <w:tc>
          <w:tcPr/>
          <w:p>
            <w:pPr>
              <w:pStyle w:val="Compact"/>
              <w:jc w:val="left"/>
            </w:pPr>
            <w:r>
              <w:t xml:space="preserve">Flat</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Initial Equipment Calibration and Oven Setup (industrial deck oven, proofing chamber)</w:t>
            </w:r>
          </w:p>
        </w:tc>
        <w:tc>
          <w:tcPr/>
          <w:p>
            <w:pPr>
              <w:pStyle w:val="Compact"/>
              <w:jc w:val="left"/>
            </w:pPr>
            <w:r>
              <w:t xml:space="preserve">Flat</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Monthly Ingredient Procurement Management (flour, yeast, butter, sugar, spices – Khartoum market rates)</w:t>
            </w:r>
          </w:p>
        </w:tc>
        <w:tc>
          <w:tcPr/>
          <w:p>
            <w:pPr>
              <w:pStyle w:val="Compact"/>
              <w:jc w:val="left"/>
            </w:pPr>
            <w:r>
              <w:t xml:space="preserve">Month</w:t>
            </w:r>
          </w:p>
        </w:tc>
        <w:tc>
          <w:tcPr/>
          <w:p>
            <w:pPr>
              <w:pStyle w:val="Compact"/>
              <w:jc w:val="left"/>
            </w:pPr>
            <w:r>
              <w:t xml:space="preserve">210,000</w:t>
            </w:r>
          </w:p>
        </w:tc>
        <w:tc>
          <w:tcPr/>
          <w:p>
            <w:pPr>
              <w:pStyle w:val="Compact"/>
              <w:jc w:val="left"/>
            </w:pPr>
            <w:r>
              <w:t xml:space="preserve">12</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Monthly Maintenance and Utility Allocation (gas, electricity, water for baking operations)</w:t>
            </w:r>
          </w:p>
        </w:tc>
        <w:tc>
          <w:tcPr/>
          <w:p>
            <w:pPr>
              <w:pStyle w:val="Compact"/>
              <w:jc w:val="left"/>
            </w:pPr>
            <w:r>
              <w:t xml:space="preserve">Month</w:t>
            </w:r>
          </w:p>
        </w:tc>
        <w:tc>
          <w:tcPr/>
          <w:p>
            <w:pPr>
              <w:pStyle w:val="Compact"/>
              <w:jc w:val="left"/>
            </w:pPr>
            <w:r>
              <w:t xml:space="preserve">78,000</w:t>
            </w:r>
          </w:p>
        </w:tc>
        <w:tc>
          <w:tcPr/>
          <w:p>
            <w:pPr>
              <w:pStyle w:val="Compact"/>
              <w:jc w:val="left"/>
            </w:pPr>
            <w:r>
              <w:t xml:space="preserve">12</w:t>
            </w:r>
          </w:p>
        </w:tc>
        <w:tc>
          <w:tcPr/>
          <w:p>
            <w:pPr>
              <w:pStyle w:val="Compact"/>
              <w:jc w:val="left"/>
            </w:pPr>
            <w:r>
              <w:t xml:space="preserve">936,000</w:t>
            </w:r>
          </w:p>
        </w:tc>
      </w:tr>
      <w:tr>
        <w:tc>
          <w:tcPr/>
          <w:p>
            <w:pPr>
              <w:pStyle w:val="Compact"/>
              <w:jc w:val="left"/>
            </w:pPr>
            <w:r>
              <w:t xml:space="preserve">06</w:t>
            </w:r>
          </w:p>
        </w:tc>
        <w:tc>
          <w:tcPr/>
          <w:p>
            <w:pPr>
              <w:pStyle w:val="Compact"/>
              <w:jc w:val="left"/>
            </w:pPr>
            <w:r>
              <w:t xml:space="preserve">Health &amp; Safety Compliance and Annual Certification (Sudan Khartoum municipal food license)</w:t>
            </w:r>
          </w:p>
        </w:tc>
        <w:tc>
          <w:tcPr/>
          <w:p>
            <w:pPr>
              <w:pStyle w:val="Compact"/>
              <w:jc w:val="left"/>
            </w:pPr>
            <w:r>
              <w:t xml:space="preserve">Year</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Training and Development Allowance (new recipes, seasonal menu development for Khartoum market)</w:t>
            </w:r>
          </w:p>
        </w:tc>
        <w:tc>
          <w:tcPr/>
          <w:p>
            <w:pPr>
              <w:pStyle w:val="Compact"/>
              <w:jc w:val="left"/>
            </w:pPr>
            <w:r>
              <w:t xml:space="preserve">Quarter</w:t>
            </w:r>
          </w:p>
        </w:tc>
        <w:tc>
          <w:tcPr/>
          <w:p>
            <w:pPr>
              <w:pStyle w:val="Compact"/>
              <w:jc w:val="left"/>
            </w:pPr>
            <w:r>
              <w:t xml:space="preserve">30,000</w:t>
            </w:r>
          </w:p>
        </w:tc>
        <w:tc>
          <w:tcPr/>
          <w:p>
            <w:pPr>
              <w:pStyle w:val="Compact"/>
              <w:jc w:val="left"/>
            </w:pPr>
            <w:r>
              <w:t xml:space="preserve">4</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Management and Supervision Fee (our firm's oversight of the Baker's performance)</w:t>
            </w:r>
          </w:p>
        </w:tc>
        <w:tc>
          <w:tcPr/>
          <w:p>
            <w:pPr>
              <w:pStyle w:val="Compact"/>
              <w:jc w:val="left"/>
            </w:pPr>
            <w:r>
              <w:t xml:space="preserve">Month</w:t>
            </w:r>
          </w:p>
        </w:tc>
        <w:tc>
          <w:tcPr/>
          <w:p>
            <w:pPr>
              <w:pStyle w:val="Compact"/>
              <w:jc w:val="left"/>
            </w:pPr>
            <w:r>
              <w:t xml:space="preserve">55,000</w:t>
            </w:r>
          </w:p>
        </w:tc>
        <w:tc>
          <w:tcPr/>
          <w:p>
            <w:pPr>
              <w:pStyle w:val="Compact"/>
              <w:jc w:val="left"/>
            </w:pPr>
            <w:r>
              <w:t xml:space="preserve">12</w:t>
            </w:r>
          </w:p>
        </w:tc>
        <w:tc>
          <w:tcPr/>
          <w:p>
            <w:pPr>
              <w:pStyle w:val="Compact"/>
              <w:jc w:val="left"/>
            </w:pPr>
            <w:r>
              <w:t xml:space="preserve">660,000</w:t>
            </w:r>
          </w:p>
        </w:tc>
      </w:tr>
      <w:tr>
        <w:tc>
          <w:tcPr>
            <w:gridSpan w:val="5"/>
          </w:tcPr>
          <w:p>
            <w:pPr>
              <w:pStyle w:val="Compact"/>
              <w:jc w:val="left"/>
            </w:pPr>
            <w:r>
              <w:t xml:space="preserve">TOTAL ESTIMATED COST (12-Month Engagement)</w:t>
            </w:r>
          </w:p>
        </w:tc>
        <w:tc>
          <w:tcPr/>
          <w:p>
            <w:pPr>
              <w:pStyle w:val="Compact"/>
              <w:jc w:val="left"/>
            </w:pPr>
            <w:r>
              <w:t xml:space="preserve">6,716,000 SDG</w:t>
            </w:r>
          </w:p>
        </w:tc>
      </w:tr>
    </w:tbl>
    <w:p>
      <w:pPr>
        <w:pStyle w:val="BodyText"/>
      </w:pPr>
      <w:r>
        <w:rPr>
          <w:bCs/>
          <w:b/>
        </w:rPr>
        <w:t xml:space="preserve">Note:</w:t>
      </w:r>
      <w:r>
        <w:t xml:space="preserve"> </w:t>
      </w:r>
      <w:r>
        <w:t xml:space="preserve">The above Quotation Estimate does not include Value Added Tax (VAT) at the prevailing Sudanese rate of 15%, which will be applied at the point of invoicing. All prices are subject to revision should the Sudanese Pound experience a fluctuation exceeding 10% during the contract period. The Baker's accommodation, if not provided by the client, is factored into the monthly salary line item and assumes a standard one-bedroom unit within a 5 km radius of the Khartoum work site.</w:t>
      </w:r>
    </w:p>
    <w:bookmarkEnd w:id="23"/>
    <w:bookmarkStart w:id="24" w:name="payment-schedule"/>
    <w:p>
      <w:pPr>
        <w:pStyle w:val="Heading2"/>
      </w:pPr>
      <w:r>
        <w:t xml:space="preserve">4. Payment Schedule</w:t>
      </w:r>
    </w:p>
    <w:p>
      <w:pPr>
        <w:pStyle w:val="FirstParagraph"/>
      </w:pPr>
      <w:r>
        <w:t xml:space="preserve">In accordance with the terms outlined in this Quotation Estimate, payment shall be structured as follows: a non-refundable deposit of 25% (SDG 1,679,000) due upon acceptance of this Quotation Estimate; 50% (SDG 3,358,000) payable in equal monthly installments over the first six (6) months of the Baker's active engagement; and the remaining 25% (SDG 1,679,000) payable in equal monthly installments over the final six (6) months. All payments are to be made via bank transfer to the account designated by our firm, with reference to the Quotation Estimate number QE-KH-2025-0472.</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issuance. Beyond this period, all rates and availability of the Baker must be reconfirmed in writing.</w:t>
      </w:r>
    </w:p>
    <w:p>
      <w:pPr>
        <w:numPr>
          <w:ilvl w:val="0"/>
          <w:numId w:val="1001"/>
        </w:numPr>
        <w:pStyle w:val="Compact"/>
      </w:pPr>
      <w:r>
        <w:t xml:space="preserve">The Baker shall be bound by a non-compete clause for a period of six (6) months following the termination of this engagement, applicable within the Sudan Khartoum metropolitan area.</w:t>
      </w:r>
    </w:p>
    <w:p>
      <w:pPr>
        <w:numPr>
          <w:ilvl w:val="0"/>
          <w:numId w:val="1001"/>
        </w:numPr>
        <w:pStyle w:val="Compact"/>
      </w:pPr>
      <w:r>
        <w:t xml:space="preserve">Either party may terminate the engagement with thirty (30) days' written notice. In the event of early termination, a penalty of 10% of the remaining contract value shall apply.</w:t>
      </w:r>
    </w:p>
    <w:p>
      <w:pPr>
        <w:numPr>
          <w:ilvl w:val="0"/>
          <w:numId w:val="1001"/>
        </w:numPr>
        <w:pStyle w:val="Compact"/>
      </w:pPr>
      <w:r>
        <w:t xml:space="preserve">All food safety and hygiene standards mandated by the Khartoum Municipal Authority and the Sudanese Ministry of Health must be strictly observed by the Baker at all times.</w:t>
      </w:r>
    </w:p>
    <w:p>
      <w:pPr>
        <w:numPr>
          <w:ilvl w:val="0"/>
          <w:numId w:val="1001"/>
        </w:numPr>
        <w:pStyle w:val="Compact"/>
      </w:pPr>
      <w:r>
        <w:t xml:space="preserve">Our firm shall provide a replacement Baker within fourteen (14) days should the originally assigned Baker become unavailable due to illness or other unforeseen circumstances.</w:t>
      </w:r>
    </w:p>
    <w:p>
      <w:pPr>
        <w:numPr>
          <w:ilvl w:val="0"/>
          <w:numId w:val="1001"/>
        </w:numPr>
        <w:pStyle w:val="Compact"/>
      </w:pPr>
      <w:r>
        <w:t xml:space="preserve">This Quotation Estimate does not constitute a binding contract until countersigned by both parties and the initial deposit has been received.</w:t>
      </w:r>
    </w:p>
    <w:p>
      <w:pPr>
        <w:numPr>
          <w:ilvl w:val="0"/>
          <w:numId w:val="1001"/>
        </w:numPr>
        <w:pStyle w:val="Compact"/>
      </w:pPr>
      <w:r>
        <w:t xml:space="preserve">All disputes arising from this engagement shall be resolved through arbitration in Khartoum, Sudan, in accordance with Sudanese commercial law.</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Baker services in Sudan Khartoum and agrees to the terms, conditions, and pricing outlined herein. The engagement of the Baker shall commence no earlier than seven (7) business days following the receipt of the initial deposit.</w:t>
      </w:r>
    </w:p>
    <w:p>
      <w:pPr>
        <w:pStyle w:val="BodyText"/>
      </w:pPr>
      <w:r>
        <w:rPr>
          <w:bCs/>
          <w:b/>
        </w:rPr>
        <w:t xml:space="preserve">For: Baking Services Khartoum Ltd.</w:t>
      </w:r>
      <w:r>
        <w:br/>
      </w:r>
      <w:r>
        <w:t xml:space="preserve">Authorized Signatory</w:t>
      </w:r>
      <w:r>
        <w:br/>
      </w:r>
      <w:r>
        <w:t xml:space="preserve">Date: _______________</w:t>
      </w:r>
    </w:p>
    <w:p>
      <w:pPr>
        <w:pStyle w:val="BodyText"/>
      </w:pPr>
      <w:r>
        <w:rPr>
          <w:bCs/>
          <w:b/>
        </w:rPr>
        <w:t xml:space="preserve">For: Al-Nile Hospitality Group</w:t>
      </w:r>
      <w:r>
        <w:br/>
      </w:r>
      <w:r>
        <w:t xml:space="preserve">Authorized Signatory</w:t>
      </w:r>
      <w:r>
        <w:br/>
      </w:r>
      <w:r>
        <w:t xml:space="preserve">Date: _______________</w:t>
      </w:r>
    </w:p>
    <w:p>
      <w:pPr>
        <w:pStyle w:val="BodyText"/>
      </w:pPr>
      <w:r>
        <w:t xml:space="preserve">Quotation Estimate QE-KH-2025-0472 | Baker Services – Sudan Khartoum | Page 1 of 1</w:t>
      </w:r>
    </w:p>
    <w:p>
      <w:pPr>
        <w:pStyle w:val="BodyText"/>
      </w:pPr>
      <w:r>
        <w:t xml:space="preserve">This document is the property of Baking Services Khartoum Ltd. and is issued solely for the purpose of the engagement described herein.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Sudan Khartoum</dc:title>
  <dc:creator/>
  <dc:language>en</dc:language>
  <cp:keywords/>
  <dcterms:created xsi:type="dcterms:W3CDTF">2026-10-10T03:43:18Z</dcterms:created>
  <dcterms:modified xsi:type="dcterms:W3CDTF">2026-10-10T03:43:18Z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