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Baker</w:t>
      </w:r>
      <w:r>
        <w:t xml:space="preserve"> </w:t>
      </w:r>
      <w:r>
        <w:t xml:space="preserve">-</w:t>
      </w:r>
      <w:r>
        <w:t xml:space="preserve"> </w:t>
      </w:r>
      <w:r>
        <w:t xml:space="preserve">Venezuela</w:t>
      </w:r>
      <w:r>
        <w:t xml:space="preserve"> </w:t>
      </w:r>
      <w:r>
        <w:t xml:space="preserve">Caracas</w:t>
      </w:r>
    </w:p>
    <w:bookmarkStart w:id="20" w:name="baker"/>
    <w:p>
      <w:pPr>
        <w:pStyle w:val="Heading1"/>
      </w:pPr>
      <w:r>
        <w:t xml:space="preserve">BAKER</w:t>
      </w:r>
    </w:p>
    <w:p>
      <w:pPr>
        <w:pStyle w:val="FirstParagraph"/>
      </w:pPr>
      <w:r>
        <w:t xml:space="preserve">Baker Industrial Solutions &amp; Engineering Corp.</w:t>
      </w:r>
    </w:p>
    <w:p>
      <w:pPr>
        <w:pStyle w:val="BodyText"/>
      </w:pPr>
      <w:r>
        <w:t xml:space="preserve">Torre Empresarial, Piso 14, Av. Francisco de Miranda</w:t>
      </w:r>
      <w:r>
        <w:br/>
      </w:r>
      <w:r>
        <w:t xml:space="preserve">Caracas, Distrito Capital, Venezuela</w:t>
      </w:r>
      <w:r>
        <w:br/>
      </w:r>
      <w:r>
        <w:t xml:space="preserve">Tel: +58 (212) 555-0147 | Email: quotations@baker-venezuela.com</w:t>
      </w:r>
      <w:r>
        <w:br/>
      </w:r>
      <w:r>
        <w:t xml:space="preserve">RIF: J-40872915-K</w:t>
      </w:r>
    </w:p>
    <w:bookmarkEnd w:id="20"/>
    <w:p>
      <w:pPr>
        <w:pStyle w:val="BodyText"/>
      </w:pPr>
      <w:r>
        <w:t xml:space="preserve">Quotation Estimate</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BAK-VE-2025-00472</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Validity Period:</w:t>
            </w:r>
          </w:p>
        </w:tc>
        <w:tc>
          <w:tcPr/>
          <w:p>
            <w:pPr>
              <w:pStyle w:val="Compact"/>
              <w:jc w:val="left"/>
            </w:pPr>
            <w:r>
              <w:t xml:space="preserve">30 Calendar Days (until July 12, 2025)</w:t>
            </w:r>
          </w:p>
        </w:tc>
        <w:tc>
          <w:tcPr/>
          <w:p>
            <w:pPr>
              <w:pStyle w:val="Compact"/>
              <w:jc w:val="left"/>
            </w:pPr>
            <w:r>
              <w:t xml:space="preserve">Currency:</w:t>
            </w:r>
          </w:p>
        </w:tc>
        <w:tc>
          <w:tcPr/>
          <w:p>
            <w:pPr>
              <w:pStyle w:val="Compact"/>
              <w:jc w:val="left"/>
            </w:pPr>
            <w:r>
              <w:t xml:space="preserve">USD (United States Dollars)</w:t>
            </w:r>
          </w:p>
        </w:tc>
      </w:tr>
      <w:tr>
        <w:tc>
          <w:tcPr/>
          <w:p>
            <w:pPr>
              <w:pStyle w:val="Compact"/>
              <w:jc w:val="left"/>
            </w:pPr>
            <w:r>
              <w:t xml:space="preserve">Prepared For:</w:t>
            </w:r>
          </w:p>
        </w:tc>
        <w:tc>
          <w:tcPr/>
          <w:p>
            <w:pPr>
              <w:pStyle w:val="Compact"/>
              <w:jc w:val="left"/>
            </w:pPr>
            <w:r>
              <w:t xml:space="preserve">Corporación Petrolera del Caribe, C.A.</w:t>
            </w:r>
          </w:p>
        </w:tc>
        <w:tc>
          <w:tcPr/>
          <w:p>
            <w:pPr>
              <w:pStyle w:val="Compact"/>
              <w:jc w:val="left"/>
            </w:pPr>
            <w:r>
              <w:t xml:space="preserve">Project Location:</w:t>
            </w:r>
          </w:p>
        </w:tc>
        <w:tc>
          <w:tcPr/>
          <w:p>
            <w:pPr>
              <w:pStyle w:val="Compact"/>
              <w:jc w:val="left"/>
            </w:pPr>
            <w:r>
              <w:t xml:space="preserve">Caracas, Venezuela</w:t>
            </w:r>
          </w:p>
        </w:tc>
      </w:tr>
      <w:tr>
        <w:tc>
          <w:tcPr/>
          <w:p>
            <w:pPr>
              <w:pStyle w:val="Compact"/>
              <w:jc w:val="left"/>
            </w:pPr>
            <w:r>
              <w:t xml:space="preserve">Prepared By:</w:t>
            </w:r>
          </w:p>
        </w:tc>
        <w:tc>
          <w:tcPr/>
          <w:p>
            <w:pPr>
              <w:pStyle w:val="Compact"/>
              <w:jc w:val="left"/>
            </w:pPr>
            <w:r>
              <w:t xml:space="preserve">Baker Industrial Solutions &amp; Engineering Corp.</w:t>
            </w:r>
          </w:p>
        </w:tc>
        <w:tc>
          <w:tcPr/>
          <w:p>
            <w:pPr>
              <w:pStyle w:val="Compact"/>
              <w:jc w:val="left"/>
            </w:pPr>
            <w:r>
              <w:t xml:space="preserve">Contact Person:</w:t>
            </w:r>
          </w:p>
        </w:tc>
        <w:tc>
          <w:tcPr/>
          <w:p>
            <w:pPr>
              <w:pStyle w:val="Compact"/>
              <w:jc w:val="left"/>
            </w:pPr>
            <w:r>
              <w:t xml:space="preserve">Ing. María Fernández, Senior Estimator</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by</w:t>
      </w:r>
      <w:r>
        <w:t xml:space="preserve"> </w:t>
      </w:r>
      <w:r>
        <w:t xml:space="preserve">Baker</w:t>
      </w:r>
      <w:r>
        <w:t xml:space="preserve"> </w:t>
      </w:r>
      <w:r>
        <w:t xml:space="preserve">Industrial Solutions &amp; Engineering Corp. (hereinafter referred to as "Baker") in response to the Request for Proposal RFP-2025-0318 submitted by Corporación Petrolera del Caribe, C.A. The scope of this Quotation Estimate covers the complete design, engineering, procurement, installation, and commissioning of an industrial process control system to be deployed at the client's primary operational facility located in</w:t>
      </w:r>
      <w:r>
        <w:t xml:space="preserve"> </w:t>
      </w:r>
      <w:r>
        <w:t xml:space="preserve">Venezuela Caracas</w:t>
      </w:r>
      <w:r>
        <w:t xml:space="preserve">, specifically within the industrial zone of Los Teques, Miranda State.</w:t>
      </w:r>
    </w:p>
    <w:p>
      <w:pPr>
        <w:pStyle w:val="BodyText"/>
      </w:pPr>
      <w:r>
        <w:t xml:space="preserve">Baker has conducted a thorough site assessment in Venezuela Caracas on May 28, 2025, and has incorporated all local regulatory requirements, including compliance with the Venezuelan Ministry of Energy and Mines (Ministerio de Energía y Minas) standards, as well as the technical specifications mandated by the local electrical authority Corpoelec for industrial installations in the Caracas metropolitan area.</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Work / Deliverable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Engineering design and process control system architecture for the Caracas facility, including P&amp;ID drawings, electrical schematics, and control logic documentation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02</w:t>
            </w:r>
          </w:p>
        </w:tc>
        <w:tc>
          <w:tcPr/>
          <w:p>
            <w:pPr>
              <w:pStyle w:val="Compact"/>
              <w:jc w:val="left"/>
            </w:pPr>
            <w:r>
              <w:t xml:space="preserve">Procurement and supply of PLC controllers, HMI panels, industrial sensors, and field instrumentation (Siemens S7-1500 series and equivalent)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112,300.00</w:t>
            </w:r>
          </w:p>
        </w:tc>
        <w:tc>
          <w:tcPr/>
          <w:p>
            <w:pPr>
              <w:pStyle w:val="Compact"/>
              <w:jc w:val="left"/>
            </w:pPr>
            <w:r>
              <w:t xml:space="preserve">112,300.00</w:t>
            </w:r>
          </w:p>
        </w:tc>
      </w:tr>
      <w:tr>
        <w:tc>
          <w:tcPr/>
          <w:p>
            <w:pPr>
              <w:pStyle w:val="Compact"/>
              <w:jc w:val="left"/>
            </w:pPr>
            <w:r>
              <w:t xml:space="preserve">03</w:t>
            </w:r>
          </w:p>
        </w:tc>
        <w:tc>
          <w:tcPr/>
          <w:p>
            <w:pPr>
              <w:pStyle w:val="Compact"/>
              <w:jc w:val="left"/>
            </w:pPr>
            <w:r>
              <w:t xml:space="preserve">Supply of industrial-grade electrical cabling, conduit, junction boxes, and mounting structures rated for Venezuelan climate conditions (high humidity, tropical temperatures)</w:t>
            </w:r>
          </w:p>
        </w:tc>
        <w:tc>
          <w:tcPr/>
          <w:p>
            <w:pPr>
              <w:pStyle w:val="Compact"/>
              <w:jc w:val="left"/>
            </w:pPr>
            <w:r>
              <w:t xml:space="preserve">Lot</w:t>
            </w:r>
          </w:p>
        </w:tc>
        <w:tc>
          <w:tcPr/>
          <w:p>
            <w:pPr>
              <w:pStyle w:val="Compact"/>
              <w:jc w:val="left"/>
            </w:pPr>
            <w:r>
              <w:t xml:space="preserve">1</w:t>
            </w:r>
          </w:p>
        </w:tc>
        <w:tc>
          <w:tcPr/>
          <w:p>
            <w:pPr>
              <w:pStyle w:val="Compact"/>
              <w:jc w:val="left"/>
            </w:pPr>
            <w:r>
              <w:t xml:space="preserve">34,750.00</w:t>
            </w:r>
          </w:p>
        </w:tc>
        <w:tc>
          <w:tcPr/>
          <w:p>
            <w:pPr>
              <w:pStyle w:val="Compact"/>
              <w:jc w:val="left"/>
            </w:pPr>
            <w:r>
              <w:t xml:space="preserve">34,750.00</w:t>
            </w:r>
          </w:p>
        </w:tc>
      </w:tr>
      <w:tr>
        <w:tc>
          <w:tcPr/>
          <w:p>
            <w:pPr>
              <w:pStyle w:val="Compact"/>
              <w:jc w:val="left"/>
            </w:pPr>
            <w:r>
              <w:t xml:space="preserve">04</w:t>
            </w:r>
          </w:p>
        </w:tc>
        <w:tc>
          <w:tcPr/>
          <w:p>
            <w:pPr>
              <w:pStyle w:val="Compact"/>
              <w:jc w:val="left"/>
            </w:pPr>
            <w:r>
              <w:t xml:space="preserve">On-site installation, wiring, and mechanical assembly at the Venezuela Caracas facility (estimated 18 working days)</w:t>
            </w:r>
          </w:p>
        </w:tc>
        <w:tc>
          <w:tcPr/>
          <w:p>
            <w:pPr>
              <w:pStyle w:val="Compact"/>
              <w:jc w:val="left"/>
            </w:pPr>
            <w:r>
              <w:t xml:space="preserve">Lot</w:t>
            </w:r>
          </w:p>
        </w:tc>
        <w:tc>
          <w:tcPr/>
          <w:p>
            <w:pPr>
              <w:pStyle w:val="Compact"/>
              <w:jc w:val="left"/>
            </w:pPr>
            <w:r>
              <w:t xml:space="preserve">1</w:t>
            </w:r>
          </w:p>
        </w:tc>
        <w:tc>
          <w:tcPr/>
          <w:p>
            <w:pPr>
              <w:pStyle w:val="Compact"/>
              <w:jc w:val="left"/>
            </w:pPr>
            <w:r>
              <w:t xml:space="preserve">67,200.00</w:t>
            </w:r>
          </w:p>
        </w:tc>
        <w:tc>
          <w:tcPr/>
          <w:p>
            <w:pPr>
              <w:pStyle w:val="Compact"/>
              <w:jc w:val="left"/>
            </w:pPr>
            <w:r>
              <w:t xml:space="preserve">67,200.00</w:t>
            </w:r>
          </w:p>
        </w:tc>
      </w:tr>
      <w:tr>
        <w:tc>
          <w:tcPr/>
          <w:p>
            <w:pPr>
              <w:pStyle w:val="Compact"/>
              <w:jc w:val="left"/>
            </w:pPr>
            <w:r>
              <w:t xml:space="preserve">05</w:t>
            </w:r>
          </w:p>
        </w:tc>
        <w:tc>
          <w:tcPr/>
          <w:p>
            <w:pPr>
              <w:pStyle w:val="Compact"/>
              <w:jc w:val="left"/>
            </w:pPr>
            <w:r>
              <w:t xml:space="preserve">System programming, configuration, and integration with existing plant management systems</w:t>
            </w:r>
          </w:p>
        </w:tc>
        <w:tc>
          <w:tcPr/>
          <w:p>
            <w:pPr>
              <w:pStyle w:val="Compact"/>
              <w:jc w:val="left"/>
            </w:pPr>
            <w:r>
              <w:t xml:space="preserve">Lot</w:t>
            </w:r>
          </w:p>
        </w:tc>
        <w:tc>
          <w:tcPr/>
          <w:p>
            <w:pPr>
              <w:pStyle w:val="Compact"/>
              <w:jc w:val="left"/>
            </w:pPr>
            <w:r>
              <w:t xml:space="preserve">1</w:t>
            </w:r>
          </w:p>
        </w:tc>
        <w:tc>
          <w:tcPr/>
          <w:p>
            <w:pPr>
              <w:pStyle w:val="Compact"/>
              <w:jc w:val="left"/>
            </w:pPr>
            <w:r>
              <w:t xml:space="preserve">29,800.00</w:t>
            </w:r>
          </w:p>
        </w:tc>
        <w:tc>
          <w:tcPr/>
          <w:p>
            <w:pPr>
              <w:pStyle w:val="Compact"/>
              <w:jc w:val="left"/>
            </w:pPr>
            <w:r>
              <w:t xml:space="preserve">29,800.00</w:t>
            </w:r>
          </w:p>
        </w:tc>
      </w:tr>
      <w:tr>
        <w:tc>
          <w:tcPr/>
          <w:p>
            <w:pPr>
              <w:pStyle w:val="Compact"/>
              <w:jc w:val="left"/>
            </w:pPr>
            <w:r>
              <w:t xml:space="preserve">06</w:t>
            </w:r>
          </w:p>
        </w:tc>
        <w:tc>
          <w:tcPr/>
          <w:p>
            <w:pPr>
              <w:pStyle w:val="Compact"/>
              <w:jc w:val="left"/>
            </w:pPr>
            <w:r>
              <w:t xml:space="preserve">Commissioning, performance testing, and final acceptance testing (FAT/SAT) in Venezuela Caracas</w:t>
            </w:r>
          </w:p>
        </w:tc>
        <w:tc>
          <w:tcPr/>
          <w:p>
            <w:pPr>
              <w:pStyle w:val="Compact"/>
              <w:jc w:val="left"/>
            </w:pPr>
            <w:r>
              <w:t xml:space="preserve">Lot</w:t>
            </w:r>
          </w:p>
        </w:tc>
        <w:tc>
          <w:tcPr/>
          <w:p>
            <w:pPr>
              <w:pStyle w:val="Compact"/>
              <w:jc w:val="left"/>
            </w:pPr>
            <w:r>
              <w:t xml:space="preserve">1</w:t>
            </w:r>
          </w:p>
        </w:tc>
        <w:tc>
          <w:tcPr/>
          <w:p>
            <w:pPr>
              <w:pStyle w:val="Compact"/>
              <w:jc w:val="left"/>
            </w:pPr>
            <w:r>
              <w:t xml:space="preserve">18,450.00</w:t>
            </w:r>
          </w:p>
        </w:tc>
        <w:tc>
          <w:tcPr/>
          <w:p>
            <w:pPr>
              <w:pStyle w:val="Compact"/>
              <w:jc w:val="left"/>
            </w:pPr>
            <w:r>
              <w:t xml:space="preserve">18,450.00</w:t>
            </w:r>
          </w:p>
        </w:tc>
      </w:tr>
      <w:tr>
        <w:tc>
          <w:tcPr/>
          <w:p>
            <w:pPr>
              <w:pStyle w:val="Compact"/>
              <w:jc w:val="left"/>
            </w:pPr>
            <w:r>
              <w:t xml:space="preserve">07</w:t>
            </w:r>
          </w:p>
        </w:tc>
        <w:tc>
          <w:tcPr/>
          <w:p>
            <w:pPr>
              <w:pStyle w:val="Compact"/>
              <w:jc w:val="left"/>
            </w:pPr>
            <w:r>
              <w:t xml:space="preserve">Operator training program (5 days, up to 12 personnel) conducted at the Caracas site</w:t>
            </w:r>
          </w:p>
        </w:tc>
        <w:tc>
          <w:tcPr/>
          <w:p>
            <w:pPr>
              <w:pStyle w:val="Compact"/>
              <w:jc w:val="left"/>
            </w:pPr>
            <w:r>
              <w:t xml:space="preserve">Lot</w:t>
            </w:r>
          </w:p>
        </w:tc>
        <w:tc>
          <w:tcPr/>
          <w:p>
            <w:pPr>
              <w:pStyle w:val="Compact"/>
              <w:jc w:val="left"/>
            </w:pPr>
            <w:r>
              <w:t xml:space="preserve">1</w:t>
            </w:r>
          </w:p>
        </w:tc>
        <w:tc>
          <w:tcPr/>
          <w:p>
            <w:pPr>
              <w:pStyle w:val="Compact"/>
              <w:jc w:val="left"/>
            </w:pPr>
            <w:r>
              <w:t xml:space="preserve">12,600.00</w:t>
            </w:r>
          </w:p>
        </w:tc>
        <w:tc>
          <w:tcPr/>
          <w:p>
            <w:pPr>
              <w:pStyle w:val="Compact"/>
              <w:jc w:val="left"/>
            </w:pPr>
            <w:r>
              <w:t xml:space="preserve">12,600.00</w:t>
            </w:r>
          </w:p>
        </w:tc>
      </w:tr>
      <w:tr>
        <w:tc>
          <w:tcPr/>
          <w:p>
            <w:pPr>
              <w:pStyle w:val="Compact"/>
              <w:jc w:val="left"/>
            </w:pPr>
            <w:r>
              <w:t xml:space="preserve">08</w:t>
            </w:r>
          </w:p>
        </w:tc>
        <w:tc>
          <w:tcPr/>
          <w:p>
            <w:pPr>
              <w:pStyle w:val="Compact"/>
              <w:jc w:val="left"/>
            </w:pPr>
            <w:r>
              <w:t xml:space="preserve">Warranty, technical support, and spare parts kit (12-month coverage, local Baker service center in Caracas)</w:t>
            </w:r>
          </w:p>
        </w:tc>
        <w:tc>
          <w:tcPr/>
          <w:p>
            <w:pPr>
              <w:pStyle w:val="Compact"/>
              <w:jc w:val="left"/>
            </w:pPr>
            <w:r>
              <w:t xml:space="preserve">Lot</w:t>
            </w:r>
          </w:p>
        </w:tc>
        <w:tc>
          <w:tcPr/>
          <w:p>
            <w:pPr>
              <w:pStyle w:val="Compact"/>
              <w:jc w:val="left"/>
            </w:pPr>
            <w:r>
              <w:t xml:space="preserve">1</w:t>
            </w:r>
          </w:p>
        </w:tc>
        <w:tc>
          <w:tcPr/>
          <w:p>
            <w:pPr>
              <w:pStyle w:val="Compact"/>
              <w:jc w:val="left"/>
            </w:pPr>
            <w:r>
              <w:t xml:space="preserve">22,100.00</w:t>
            </w:r>
          </w:p>
        </w:tc>
        <w:tc>
          <w:tcPr/>
          <w:p>
            <w:pPr>
              <w:pStyle w:val="Compact"/>
              <w:jc w:val="left"/>
            </w:pPr>
            <w:r>
              <w:t xml:space="preserve">22,100.00</w:t>
            </w:r>
          </w:p>
        </w:tc>
      </w:tr>
      <w:tr>
        <w:tc>
          <w:tcPr/>
          <w:p>
            <w:pPr>
              <w:pStyle w:val="Compact"/>
              <w:jc w:val="left"/>
            </w:pPr>
            <w:r>
              <w:t xml:space="preserve">09</w:t>
            </w:r>
          </w:p>
        </w:tc>
        <w:tc>
          <w:tcPr/>
          <w:p>
            <w:pPr>
              <w:pStyle w:val="Compact"/>
              <w:jc w:val="left"/>
            </w:pPr>
            <w:r>
              <w:t xml:space="preserve">Logistics, customs clearance, and import duties for all equipment entering Venezuela through the Puerto de La Guaira port</w:t>
            </w:r>
          </w:p>
        </w:tc>
        <w:tc>
          <w:tcPr/>
          <w:p>
            <w:pPr>
              <w:pStyle w:val="Compact"/>
              <w:jc w:val="left"/>
            </w:pPr>
            <w:r>
              <w:t xml:space="preserve">Lot</w:t>
            </w:r>
          </w:p>
        </w:tc>
        <w:tc>
          <w:tcPr/>
          <w:p>
            <w:pPr>
              <w:pStyle w:val="Compact"/>
              <w:jc w:val="left"/>
            </w:pPr>
            <w:r>
              <w:t xml:space="preserve">1</w:t>
            </w:r>
          </w:p>
        </w:tc>
        <w:tc>
          <w:tcPr/>
          <w:p>
            <w:pPr>
              <w:pStyle w:val="Compact"/>
              <w:jc w:val="left"/>
            </w:pPr>
            <w:r>
              <w:t xml:space="preserve">15,900.00</w:t>
            </w:r>
          </w:p>
        </w:tc>
        <w:tc>
          <w:tcPr/>
          <w:p>
            <w:pPr>
              <w:pStyle w:val="Compact"/>
              <w:jc w:val="left"/>
            </w:pPr>
            <w:r>
              <w:t xml:space="preserve">15,900.00</w:t>
            </w:r>
          </w:p>
        </w:tc>
      </w:tr>
      <w:tr>
        <w:tc>
          <w:tcPr/>
          <w:p>
            <w:pPr>
              <w:pStyle w:val="Compact"/>
              <w:jc w:val="left"/>
            </w:pPr>
            <w:r>
              <w:t xml:space="preserve">10</w:t>
            </w:r>
          </w:p>
        </w:tc>
        <w:tc>
          <w:tcPr/>
          <w:p>
            <w:pPr>
              <w:pStyle w:val="Compact"/>
              <w:jc w:val="left"/>
            </w:pPr>
            <w:r>
              <w:t xml:space="preserve">Project management, supervision, and administrative overhead (Baker project team based in Caracas)</w:t>
            </w:r>
          </w:p>
        </w:tc>
        <w:tc>
          <w:tcPr/>
          <w:p>
            <w:pPr>
              <w:pStyle w:val="Compact"/>
              <w:jc w:val="left"/>
            </w:pPr>
            <w:r>
              <w:t xml:space="preserve">Lot</w:t>
            </w:r>
          </w:p>
        </w:tc>
        <w:tc>
          <w:tcPr/>
          <w:p>
            <w:pPr>
              <w:pStyle w:val="Compact"/>
              <w:jc w:val="left"/>
            </w:pPr>
            <w:r>
              <w:t xml:space="preserve">1</w:t>
            </w:r>
          </w:p>
        </w:tc>
        <w:tc>
          <w:tcPr/>
          <w:p>
            <w:pPr>
              <w:pStyle w:val="Compact"/>
              <w:jc w:val="left"/>
            </w:pPr>
            <w:r>
              <w:t xml:space="preserve">21,400.00</w:t>
            </w:r>
          </w:p>
        </w:tc>
        <w:tc>
          <w:tcPr/>
          <w:p>
            <w:pPr>
              <w:pStyle w:val="Compact"/>
              <w:jc w:val="left"/>
            </w:pPr>
            <w:r>
              <w:t xml:space="preserve">21,400.00</w:t>
            </w:r>
          </w:p>
        </w:tc>
      </w:tr>
      <w:tr>
        <w:tc>
          <w:tcPr>
            <w:gridSpan w:val="5"/>
          </w:tcPr>
          <w:p>
            <w:pPr>
              <w:pStyle w:val="Compact"/>
              <w:jc w:val="right"/>
            </w:pPr>
            <w:r>
              <w:t xml:space="preserve">TOTAL ESTIMATED COST (Excluding IVA 16%):</w:t>
            </w:r>
          </w:p>
        </w:tc>
        <w:tc>
          <w:tcPr/>
          <w:p>
            <w:pPr>
              <w:pStyle w:val="Compact"/>
              <w:jc w:val="left"/>
            </w:pPr>
            <w:r>
              <w:t xml:space="preserve">383,000.00</w:t>
            </w:r>
          </w:p>
        </w:tc>
      </w:tr>
      <w:tr>
        <w:tc>
          <w:tcPr>
            <w:gridSpan w:val="5"/>
          </w:tcPr>
          <w:p>
            <w:pPr>
              <w:pStyle w:val="Compact"/>
              <w:jc w:val="right"/>
            </w:pPr>
            <w:r>
              <w:t xml:space="preserve">IVA (16% Venezuelan Value Added Tax):</w:t>
            </w:r>
          </w:p>
        </w:tc>
        <w:tc>
          <w:tcPr/>
          <w:p>
            <w:pPr>
              <w:pStyle w:val="Compact"/>
              <w:jc w:val="left"/>
            </w:pPr>
            <w:r>
              <w:t xml:space="preserve">61,280.00</w:t>
            </w:r>
          </w:p>
        </w:tc>
      </w:tr>
      <w:tr>
        <w:tc>
          <w:tcPr>
            <w:gridSpan w:val="5"/>
          </w:tcPr>
          <w:p>
            <w:pPr>
              <w:pStyle w:val="Compact"/>
              <w:jc w:val="right"/>
            </w:pPr>
            <w:r>
              <w:t xml:space="preserve">GRAND TOTAL (Including IVA):</w:t>
            </w:r>
          </w:p>
        </w:tc>
        <w:tc>
          <w:tcPr/>
          <w:p>
            <w:pPr>
              <w:pStyle w:val="Compact"/>
              <w:jc w:val="left"/>
            </w:pPr>
            <w:r>
              <w:t xml:space="preserve">444,280.00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issued by Baker is valid for thirty (30) calendar days from the date of issue. After this period, Baker reserves the right to revise pricing due to fluctuations in international equipment costs, exchange rate variations in Venezuela, or changes in import regulations.</w:t>
      </w:r>
    </w:p>
    <w:p>
      <w:pPr>
        <w:numPr>
          <w:ilvl w:val="0"/>
          <w:numId w:val="1001"/>
        </w:numPr>
        <w:pStyle w:val="Compact"/>
      </w:pPr>
      <w:r>
        <w:rPr>
          <w:bCs/>
          <w:b/>
        </w:rPr>
        <w:t xml:space="preserve">Payment Terms:</w:t>
      </w:r>
      <w:r>
        <w:t xml:space="preserve"> </w:t>
      </w:r>
      <w:r>
        <w:t xml:space="preserve">40% advance payment upon contract signing, 35% upon delivery of all equipment to the Venezuela Caracas site, and 25% upon successful completion of final acceptance testing. All payments shall be made in US Dollars via international wire transfer to Baker's designated account.</w:t>
      </w:r>
    </w:p>
    <w:p>
      <w:pPr>
        <w:numPr>
          <w:ilvl w:val="0"/>
          <w:numId w:val="1001"/>
        </w:numPr>
        <w:pStyle w:val="Compact"/>
      </w:pPr>
      <w:r>
        <w:rPr>
          <w:bCs/>
          <w:b/>
        </w:rPr>
        <w:t xml:space="preserve">Delivery and Installation Timeline:</w:t>
      </w:r>
      <w:r>
        <w:t xml:space="preserve"> </w:t>
      </w:r>
      <w:r>
        <w:t xml:space="preserve">Baker commits to a total project duration of fourteen (14) weeks from the date of contract execution, with all physical work to be performed at the client's facility in Venezuela Caracas.</w:t>
      </w:r>
    </w:p>
    <w:p>
      <w:pPr>
        <w:numPr>
          <w:ilvl w:val="0"/>
          <w:numId w:val="1001"/>
        </w:numPr>
        <w:pStyle w:val="Compact"/>
      </w:pPr>
      <w:r>
        <w:rPr>
          <w:bCs/>
          <w:b/>
        </w:rPr>
        <w:t xml:space="preserve">Warranty:</w:t>
      </w:r>
      <w:r>
        <w:t xml:space="preserve"> </w:t>
      </w:r>
      <w:r>
        <w:t xml:space="preserve">Baker provides a comprehensive twelve (12) month warranty on all supplied equipment and workmanship. The Baker local service center in Caracas will respond to any service call within forty-eight (48) hours.</w:t>
      </w:r>
    </w:p>
    <w:p>
      <w:pPr>
        <w:numPr>
          <w:ilvl w:val="0"/>
          <w:numId w:val="1001"/>
        </w:numPr>
        <w:pStyle w:val="Compact"/>
      </w:pPr>
      <w:r>
        <w:rPr>
          <w:bCs/>
          <w:b/>
        </w:rPr>
        <w:t xml:space="preserve">Applicable Law:</w:t>
      </w:r>
      <w:r>
        <w:t xml:space="preserve"> </w:t>
      </w:r>
      <w:r>
        <w:t xml:space="preserve">This Quotation Estimate and any resulting contract shall be governed by the commercial laws of the Republic of Venezuela. Any disputes shall be resolved through arbitration in Caracas in accordance with the rules of the Venezuelan Chamber of Commerce.</w:t>
      </w:r>
    </w:p>
    <w:p>
      <w:pPr>
        <w:numPr>
          <w:ilvl w:val="0"/>
          <w:numId w:val="1001"/>
        </w:numPr>
        <w:pStyle w:val="Compact"/>
      </w:pPr>
      <w:r>
        <w:rPr>
          <w:bCs/>
          <w:b/>
        </w:rPr>
        <w:t xml:space="preserve">Exclusions:</w:t>
      </w:r>
      <w:r>
        <w:t xml:space="preserve"> </w:t>
      </w:r>
      <w:r>
        <w:t xml:space="preserve">This estimate does not include civil structural modifications to the building, utility upgrades beyond the point of connection, or any work not explicitly listed in Section 2 above. Any additional scope will be subject to a supplementary Quotation Estimate from Baker.</w:t>
      </w:r>
    </w:p>
    <w:p>
      <w:pPr>
        <w:numPr>
          <w:ilvl w:val="0"/>
          <w:numId w:val="1001"/>
        </w:numPr>
        <w:pStyle w:val="Compact"/>
      </w:pPr>
      <w:r>
        <w:rPr>
          <w:bCs/>
          <w:b/>
        </w:rPr>
        <w:t xml:space="preserve">Force Majeure:</w:t>
      </w:r>
      <w:r>
        <w:t xml:space="preserve"> </w:t>
      </w:r>
      <w:r>
        <w:t xml:space="preserve">Baker shall not be held liable for delays caused by events beyond reasonable control, including but not limited to natural disasters, government-mandated shutdowns, or port closures affecting the Venezuela Caracas region.</w:t>
      </w:r>
    </w:p>
    <w:p>
      <w:pPr>
        <w:pStyle w:val="FirstParagraph"/>
      </w:pPr>
      <w:r>
        <w:rPr>
          <w:bCs/>
          <w:b/>
        </w:rPr>
        <w:t xml:space="preserve">Important Note:</w:t>
      </w:r>
      <w:r>
        <w:t xml:space="preserve"> </w:t>
      </w:r>
      <w:r>
        <w:t xml:space="preserve">All pricing in this Quotation Estimate is based on current exchange rates and import duty structures in Venezuela as of June 2025. Baker recommends that the client confirm final pricing in writing prior to contract execution. Baker's local office in Caracas is available for any technical clarifications or site-specific adjustments to this estimate.</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from Baker and agrees to the terms, conditions, and pricing outlined herein. This document constitutes a binding offer from Baker Industrial Solutions &amp; Engineering Corp. for the execution of the described project in Venezuela Caracas.</w:t>
      </w:r>
    </w:p>
    <w:p>
      <w:pPr>
        <w:pStyle w:val="BodyText"/>
      </w:pPr>
      <w:r>
        <w:rPr>
          <w:bCs/>
          <w:b/>
        </w:rPr>
        <w:t xml:space="preserve">For Baker Industrial Solutions &amp; Engineering Corp.</w:t>
      </w:r>
      <w:r>
        <w:br/>
      </w:r>
      <w:r>
        <w:t xml:space="preserve">Name: Ing. Carlos R. Baker</w:t>
      </w:r>
      <w:r>
        <w:br/>
      </w:r>
      <w:r>
        <w:t xml:space="preserve">Title: General Manager</w:t>
      </w:r>
      <w:r>
        <w:br/>
      </w:r>
      <w:r>
        <w:t xml:space="preserve">Date: ______________________</w:t>
      </w:r>
    </w:p>
    <w:p>
      <w:pPr>
        <w:pStyle w:val="BodyText"/>
      </w:pPr>
      <w:r>
        <w:rPr>
          <w:bCs/>
          <w:b/>
        </w:rPr>
        <w:t xml:space="preserve">For Corporación Petrolera del Caribe, C.A.</w:t>
      </w:r>
      <w:r>
        <w:br/>
      </w:r>
      <w:r>
        <w:t xml:space="preserve">Name: ______________________</w:t>
      </w:r>
      <w:r>
        <w:br/>
      </w:r>
      <w:r>
        <w:t xml:space="preserve">Title: ______________________</w:t>
      </w:r>
      <w:r>
        <w:br/>
      </w:r>
      <w:r>
        <w:t xml:space="preserve">Date: ______________________</w:t>
      </w:r>
    </w:p>
    <w:p>
      <w:pPr>
        <w:pStyle w:val="BodyText"/>
      </w:pPr>
      <w:r>
        <w:t xml:space="preserve">This Quotation Estimate (Ref: BAK-VE-2025-00472) was prepared exclusively for the addressee and may not be reproduced or distributed without the prior written consent of Baker Industrial Solutions &amp; Engineering Corp.</w:t>
      </w:r>
      <w:r>
        <w:br/>
      </w:r>
      <w:r>
        <w:t xml:space="preserve">Baker | Caracas, Venezuela | RIF: J-40872915-K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Baker - Venezuela Caracas</dc:title>
  <dc:creator/>
  <dc:language>en</dc:language>
  <cp:keywords/>
  <dcterms:created xsi:type="dcterms:W3CDTF">2026-10-10T04:06:45Z</dcterms:created>
  <dcterms:modified xsi:type="dcterms:W3CDTF">2026-10-10T04:06:45Z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