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Banker Services &amp; Corporate Financial Advisory</w:t>
      </w:r>
    </w:p>
    <w:p>
      <w:pPr>
        <w:pStyle w:val="BodyText"/>
      </w:pPr>
      <w:r>
        <w:t xml:space="preserve">Brisbane, Queensland, Australia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QTE-BRK-2025-04871</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Mr. Jonathan R. Whitfield, Senior Banker &amp; Financial Consultant</w:t>
            </w:r>
          </w:p>
        </w:tc>
      </w:tr>
      <w:tr>
        <w:tc>
          <w:tcPr/>
          <w:p>
            <w:pPr>
              <w:pStyle w:val="Compact"/>
              <w:jc w:val="left"/>
            </w:pPr>
            <w:r>
              <w:t xml:space="preserve">Banker Firm</w:t>
            </w:r>
          </w:p>
        </w:tc>
        <w:tc>
          <w:tcPr/>
          <w:p>
            <w:pPr>
              <w:pStyle w:val="Compact"/>
              <w:jc w:val="left"/>
            </w:pPr>
            <w:r>
              <w:t xml:space="preserve">Southern Cross Corporate Banking Solutions Pty Ltd</w:t>
            </w:r>
          </w:p>
        </w:tc>
      </w:tr>
      <w:tr>
        <w:tc>
          <w:tcPr/>
          <w:p>
            <w:pPr>
              <w:pStyle w:val="Compact"/>
              <w:jc w:val="left"/>
            </w:pPr>
            <w:r>
              <w:t xml:space="preserve">Address</w:t>
            </w:r>
          </w:p>
        </w:tc>
        <w:tc>
          <w:tcPr/>
          <w:p>
            <w:pPr>
              <w:pStyle w:val="Compact"/>
              <w:jc w:val="left"/>
            </w:pPr>
            <w:r>
              <w:t xml:space="preserve">Suite 1420, Level 14, 123 Creek Street, Brisbane CBD, QLD 4000, Australia</w:t>
            </w:r>
          </w:p>
        </w:tc>
      </w:tr>
      <w:tr>
        <w:tc>
          <w:tcPr/>
          <w:p>
            <w:pPr>
              <w:pStyle w:val="Compact"/>
              <w:jc w:val="left"/>
            </w:pPr>
            <w:r>
              <w:t xml:space="preserve">ABN</w:t>
            </w:r>
          </w:p>
        </w:tc>
        <w:tc>
          <w:tcPr/>
          <w:p>
            <w:pPr>
              <w:pStyle w:val="Compact"/>
              <w:jc w:val="left"/>
            </w:pPr>
            <w:r>
              <w:t xml:space="preserve">52 618 394 772</w:t>
            </w:r>
          </w:p>
        </w:tc>
      </w:tr>
      <w:tr>
        <w:tc>
          <w:tcPr/>
          <w:p>
            <w:pPr>
              <w:pStyle w:val="Compact"/>
              <w:jc w:val="left"/>
            </w:pPr>
            <w:r>
              <w:t xml:space="preserve">Contact</w:t>
            </w:r>
          </w:p>
        </w:tc>
        <w:tc>
          <w:tcPr/>
          <w:p>
            <w:pPr>
              <w:pStyle w:val="Compact"/>
              <w:jc w:val="left"/>
            </w:pPr>
            <w:r>
              <w:t xml:space="preserve">ph: +61 7 3210 4455 | email: quotations@scbbrisbane.com.au</w:t>
            </w:r>
          </w:p>
        </w:tc>
      </w:tr>
      <w:tr>
        <w:tc>
          <w:tcPr/>
          <w:p>
            <w:pPr>
              <w:pStyle w:val="Compact"/>
              <w:jc w:val="left"/>
            </w:pPr>
            <w:r>
              <w:t xml:space="preserve">Prepared For</w:t>
            </w:r>
          </w:p>
        </w:tc>
        <w:tc>
          <w:tcPr/>
          <w:p>
            <w:pPr>
              <w:pStyle w:val="Compact"/>
              <w:jc w:val="left"/>
            </w:pPr>
            <w:r>
              <w:t xml:space="preserve">Mr. David Chen, Managing Director, Pacific Ridge Holdings Pty Ltd</w:t>
            </w:r>
          </w:p>
        </w:tc>
      </w:tr>
      <w:tr>
        <w:tc>
          <w:tcPr/>
          <w:p>
            <w:pPr>
              <w:pStyle w:val="Compact"/>
              <w:jc w:val="left"/>
            </w:pPr>
            <w:r>
              <w:t xml:space="preserve">Client Address</w:t>
            </w:r>
          </w:p>
        </w:tc>
        <w:tc>
          <w:tcPr/>
          <w:p>
            <w:pPr>
              <w:pStyle w:val="Compact"/>
              <w:jc w:val="left"/>
            </w:pPr>
            <w:r>
              <w:t xml:space="preserve">Unit 8, 456 Eagle Street, Brisbane, QLD 4000, Australia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Southern Cross Corporate Banking Solutions Pty Ltd (hereinafter referred to as "the Banker") to Pacific Ridge Holdings Pty Ltd (hereinafter referred to as "the Client") in relation to the provision of comprehensive corporate banking, financial advisory, and treasury management services to be delivered in Brisbane, Queensland, Australia. This document sets out the scope of engagement, itemised fees, applicable taxes, and the terms under which the Banker will perform the contracted services. All figures are quoted in Australian Dollars (AUD) and are subject to the conditions outlined in Section 6 of this Quotation Estimate.</w:t>
      </w:r>
    </w:p>
    <w:bookmarkEnd w:id="21"/>
    <w:bookmarkStart w:id="22" w:name="scope-of-banker-services"/>
    <w:p>
      <w:pPr>
        <w:pStyle w:val="Heading2"/>
      </w:pPr>
      <w:r>
        <w:t xml:space="preserve">2. Scope of Banker Services</w:t>
      </w:r>
    </w:p>
    <w:p>
      <w:pPr>
        <w:pStyle w:val="FirstParagraph"/>
      </w:pPr>
      <w:r>
        <w:t xml:space="preserve">The Banker, operating from its principal office in Brisbane CBD, will provide the following professional services to the Client over a twelve (12) month engagement period commencing upon written acceptance of this Quotation Estimate:</w:t>
      </w:r>
    </w:p>
    <w:p>
      <w:pPr>
        <w:numPr>
          <w:ilvl w:val="0"/>
          <w:numId w:val="1001"/>
        </w:numPr>
        <w:pStyle w:val="Compact"/>
      </w:pPr>
      <w:r>
        <w:t xml:space="preserve">Corporate account structuring and multi-currency banking facility setup compliant with Australian Prudential Regulation Authority (APRA) guidelines.</w:t>
      </w:r>
    </w:p>
    <w:p>
      <w:pPr>
        <w:numPr>
          <w:ilvl w:val="0"/>
          <w:numId w:val="1001"/>
        </w:numPr>
        <w:pStyle w:val="Compact"/>
      </w:pPr>
      <w:r>
        <w:t xml:space="preserve">Treasury management including foreign exchange hedging, interest rate swaps, and liquidity optimisation for the Client's operations across Queensland and interstate.</w:t>
      </w:r>
    </w:p>
    <w:p>
      <w:pPr>
        <w:numPr>
          <w:ilvl w:val="0"/>
          <w:numId w:val="1001"/>
        </w:numPr>
        <w:pStyle w:val="Compact"/>
      </w:pPr>
      <w:r>
        <w:t xml:space="preserve">Trade finance advisory for import/export transactions, including letters of credit, documentary collections, and export credit insurance coordination.</w:t>
      </w:r>
    </w:p>
    <w:p>
      <w:pPr>
        <w:numPr>
          <w:ilvl w:val="0"/>
          <w:numId w:val="1001"/>
        </w:numPr>
        <w:pStyle w:val="Compact"/>
      </w:pPr>
      <w:r>
        <w:t xml:space="preserve">Quarterly financial health reviews and cash-flow forecasting conducted by the assigned Senior Banker team in Brisbane.</w:t>
      </w:r>
    </w:p>
    <w:p>
      <w:pPr>
        <w:numPr>
          <w:ilvl w:val="0"/>
          <w:numId w:val="1001"/>
        </w:numPr>
        <w:pStyle w:val="Compact"/>
      </w:pPr>
      <w:r>
        <w:t xml:space="preserve">Regulatory compliance monitoring in accordance with the Australian Securities and Investments Commission (ASIC) and Anti-Money Laundering and Counter-Terrorism Financing (AML/CTF) Act 2006.</w:t>
      </w:r>
    </w:p>
    <w:p>
      <w:pPr>
        <w:numPr>
          <w:ilvl w:val="0"/>
          <w:numId w:val="1001"/>
        </w:numPr>
        <w:pStyle w:val="Compact"/>
      </w:pPr>
      <w:r>
        <w:t xml:space="preserve">Access to the Banker's dedicated Brisbane relationship desk for priority transaction processing and escalation handling.</w:t>
      </w:r>
    </w:p>
    <w:bookmarkEnd w:id="22"/>
    <w:bookmarkStart w:id="23" w:name="itemised-fee-schedule"/>
    <w:p>
      <w:pPr>
        <w:pStyle w:val="Heading2"/>
      </w:pPr>
      <w:r>
        <w:t xml:space="preserve">3. Itemised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Corporate account establishment &amp; multi-currency facility setup (Brisbane office)</w:t>
            </w:r>
          </w:p>
        </w:tc>
        <w:tc>
          <w:tcPr/>
          <w:p>
            <w:pPr>
              <w:pStyle w:val="Compact"/>
              <w:jc w:val="left"/>
            </w:pPr>
            <w:r>
              <w:t xml:space="preserve">One-off</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Treasury management &amp; FX hedging advisory (Senior Banker consultation)</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Trade finance advisory &amp; letter of credit processing</w:t>
            </w:r>
          </w:p>
        </w:tc>
        <w:tc>
          <w:tcPr/>
          <w:p>
            <w:pPr>
              <w:pStyle w:val="Compact"/>
              <w:jc w:val="left"/>
            </w:pPr>
            <w:r>
              <w:t xml:space="preserve">Per transaction</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Quarterly financial health review &amp; cash-flow forecasting report</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Regulatory compliance monitoring (ASIC / AML-CTF / APRA)</w:t>
            </w:r>
          </w:p>
        </w:tc>
        <w:tc>
          <w:tcPr/>
          <w:p>
            <w:pPr>
              <w:pStyle w:val="Compact"/>
              <w:jc w:val="left"/>
            </w:pPr>
            <w:r>
              <w:t xml:space="preserve">Monthly</w:t>
            </w:r>
          </w:p>
        </w:tc>
        <w:tc>
          <w:tcPr/>
          <w:p>
            <w:pPr>
              <w:pStyle w:val="Compact"/>
              <w:jc w:val="left"/>
            </w:pPr>
            <w:r>
              <w:t xml:space="preserve">$1,950.00</w:t>
            </w:r>
          </w:p>
        </w:tc>
        <w:tc>
          <w:tcPr/>
          <w:p>
            <w:pPr>
              <w:pStyle w:val="Compact"/>
              <w:jc w:val="left"/>
            </w:pPr>
            <w:r>
              <w:t xml:space="preserve">12</w:t>
            </w:r>
          </w:p>
        </w:tc>
        <w:tc>
          <w:tcPr/>
          <w:p>
            <w:pPr>
              <w:pStyle w:val="Compact"/>
              <w:jc w:val="left"/>
            </w:pPr>
            <w:r>
              <w:t xml:space="preserve">$23,400.00</w:t>
            </w:r>
          </w:p>
        </w:tc>
      </w:tr>
      <w:tr>
        <w:tc>
          <w:tcPr/>
          <w:p>
            <w:pPr>
              <w:pStyle w:val="Compact"/>
              <w:jc w:val="left"/>
            </w:pPr>
            <w:r>
              <w:t xml:space="preserve">06</w:t>
            </w:r>
          </w:p>
        </w:tc>
        <w:tc>
          <w:tcPr/>
          <w:p>
            <w:pPr>
              <w:pStyle w:val="Compact"/>
              <w:jc w:val="left"/>
            </w:pPr>
            <w:r>
              <w:t xml:space="preserve">Dedicated Brisbane relationship desk access &amp; priority processing</w:t>
            </w:r>
          </w:p>
        </w:tc>
        <w:tc>
          <w:tcPr/>
          <w:p>
            <w:pPr>
              <w:pStyle w:val="Compact"/>
              <w:jc w:val="left"/>
            </w:pPr>
            <w:r>
              <w:t xml:space="preserve">Annual</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On-site advisory visits to Client premises in Brisbane (up to 6 visits)</w:t>
            </w:r>
          </w:p>
        </w:tc>
        <w:tc>
          <w:tcPr/>
          <w:p>
            <w:pPr>
              <w:pStyle w:val="Compact"/>
              <w:jc w:val="left"/>
            </w:pPr>
            <w:r>
              <w:t xml:space="preserve">Per visit</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Annual reporting &amp; engagement summary (delivered to Brisbane office)</w:t>
            </w:r>
          </w:p>
        </w:tc>
        <w:tc>
          <w:tcPr/>
          <w:p>
            <w:pPr>
              <w:pStyle w:val="Compact"/>
              <w:jc w:val="left"/>
            </w:pPr>
            <w:r>
              <w:t xml:space="preserve">Annual</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$2,200.00</w:t>
            </w:r>
          </w:p>
        </w:tc>
      </w:tr>
      <w:tr>
        <w:tc>
          <w:tcPr>
            <w:gridSpan w:val="5"/>
          </w:tcPr>
          <w:p>
            <w:pPr>
              <w:pStyle w:val="Compact"/>
              <w:jc w:val="left"/>
            </w:pPr>
            <w:r>
              <w:t xml:space="preserve">Subtotal (excl. GST)</w:t>
            </w:r>
          </w:p>
        </w:tc>
        <w:tc>
          <w:tcPr/>
          <w:p>
            <w:pPr>
              <w:pStyle w:val="Compact"/>
              <w:jc w:val="left"/>
            </w:pPr>
            <w:r>
              <w:t xml:space="preserve">$120,200.00</w:t>
            </w:r>
          </w:p>
        </w:tc>
      </w:tr>
      <w:tr>
        <w:tc>
          <w:tcPr>
            <w:gridSpan w:val="5"/>
          </w:tcPr>
          <w:p>
            <w:pPr>
              <w:pStyle w:val="Compact"/>
              <w:jc w:val="left"/>
            </w:pPr>
            <w:r>
              <w:t xml:space="preserve">GST @ 10% (Australian Goods and Services Tax)</w:t>
            </w:r>
          </w:p>
        </w:tc>
        <w:tc>
          <w:tcPr/>
          <w:p>
            <w:pPr>
              <w:pStyle w:val="Compact"/>
              <w:jc w:val="left"/>
            </w:pPr>
            <w:r>
              <w:t xml:space="preserve">$12,020.00</w:t>
            </w:r>
          </w:p>
        </w:tc>
      </w:tr>
      <w:tr>
        <w:tc>
          <w:tcPr>
            <w:gridSpan w:val="5"/>
          </w:tcPr>
          <w:p>
            <w:pPr>
              <w:pStyle w:val="Compact"/>
              <w:jc w:val="left"/>
            </w:pPr>
            <w:r>
              <w:t xml:space="preserve">TOTAL (incl. GST)</w:t>
            </w:r>
          </w:p>
        </w:tc>
        <w:tc>
          <w:tcPr/>
          <w:p>
            <w:pPr>
              <w:pStyle w:val="Compact"/>
              <w:jc w:val="left"/>
            </w:pPr>
            <w:r>
              <w:t xml:space="preserve">$132,220.00</w:t>
            </w:r>
          </w:p>
        </w:tc>
      </w:tr>
    </w:tbl>
    <w:bookmarkEnd w:id="23"/>
    <w:bookmarkStart w:id="24" w:name="payment-terms"/>
    <w:p>
      <w:pPr>
        <w:pStyle w:val="Heading2"/>
      </w:pPr>
      <w:r>
        <w:t xml:space="preserve">4. Payment Terms</w:t>
      </w:r>
    </w:p>
    <w:p>
      <w:pPr>
        <w:pStyle w:val="FirstParagraph"/>
      </w:pPr>
      <w:r>
        <w:t xml:space="preserve">All fees quoted in this Quotation Estimate are payable in Australian Dollars (AUD). The Banker requires payment within thirty (30) calendar days from the date of invoice issuance. Invoices will be issued monthly for recurring services and upon completion for one-off items. Late payments will attract interest at the rate of 1.5% per month or the maximum rate permitted under Queensland law, whichever is lower. Payment may be made via electronic funds transfer (EFT) to the Banker's nominated account held with a licensed Australian banking institution in Brisbane.</w:t>
      </w:r>
    </w:p>
    <w:bookmarkEnd w:id="24"/>
    <w:bookmarkStart w:id="25" w:name="validity-acceptance"/>
    <w:p>
      <w:pPr>
        <w:pStyle w:val="Heading2"/>
      </w:pPr>
      <w:r>
        <w:t xml:space="preserve">5. Validity &amp; Acceptance</w:t>
      </w:r>
    </w:p>
    <w:p>
      <w:pPr>
        <w:pStyle w:val="FirstParagraph"/>
      </w:pPr>
      <w:r>
        <w:t xml:space="preserve">This Quotation Estimate remains valid for a period of ninety (90) days from the date of issue, expiring on 12 September 2025. Acceptance of this Quotation Estimate constitutes a binding agreement between the Banker and the Client for the services described herein. To accept, the Client must sign and return a copy of this document to the Banker's Brisbane office within the validity period. No services shall commence until written acceptance and receipt of the initial setup fee (Item 01) have been confirmed by the Banker.</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governed by the laws of the State of Queensland and the Commonwealth of Australia. Any disputes shall be subject to the exclusive jurisdiction of the courts of Queensland, with primary venue in Brisbane.</w:t>
      </w:r>
    </w:p>
    <w:p>
      <w:pPr>
        <w:numPr>
          <w:ilvl w:val="0"/>
          <w:numId w:val="1002"/>
        </w:numPr>
        <w:pStyle w:val="Compact"/>
      </w:pPr>
      <w:r>
        <w:t xml:space="preserve">The Banker shall maintain professional indemnity insurance with a minimum cover of AUD 10,000,000 and shall provide a certificate of insurance upon request.</w:t>
      </w:r>
    </w:p>
    <w:p>
      <w:pPr>
        <w:numPr>
          <w:ilvl w:val="0"/>
          <w:numId w:val="1002"/>
        </w:numPr>
        <w:pStyle w:val="Compact"/>
      </w:pPr>
      <w:r>
        <w:t xml:space="preserve">All services will be performed in accordance with the Banking Act 1959 (Cth), the Corporations Act 2001 (Cth), and applicable APRA prudential standards.</w:t>
      </w:r>
    </w:p>
    <w:p>
      <w:pPr>
        <w:numPr>
          <w:ilvl w:val="0"/>
          <w:numId w:val="1002"/>
        </w:numPr>
        <w:pStyle w:val="Compact"/>
      </w:pPr>
      <w:r>
        <w:t xml:space="preserve">The Banker reserves the right to adjust fees by up to 5% with thirty (30) days' written notice in the event of material changes to regulatory requirements or operational costs in Brisbane.</w:t>
      </w:r>
    </w:p>
    <w:p>
      <w:pPr>
        <w:numPr>
          <w:ilvl w:val="0"/>
          <w:numId w:val="1002"/>
        </w:numPr>
        <w:pStyle w:val="Compact"/>
      </w:pPr>
      <w:r>
        <w:t xml:space="preserve">Confidentiality: All financial data, transaction records, and proprietary information exchanged between the Banker and the Client shall be treated as strictly confidential and shall not be disclosed to third parties without written consent, in compliance with the Privacy Act 1988 (Cth).</w:t>
      </w:r>
    </w:p>
    <w:p>
      <w:pPr>
        <w:numPr>
          <w:ilvl w:val="0"/>
          <w:numId w:val="1002"/>
        </w:numPr>
        <w:pStyle w:val="Compact"/>
      </w:pPr>
      <w:r>
        <w:t xml:space="preserve">Force Majeure: Neither party shall be liable for failure to perform obligations due to events beyond reasonable control, including but not limited to natural disasters affecting the Brisbane region, government-imposed restrictions, or systemic banking failures.</w:t>
      </w:r>
    </w:p>
    <w:p>
      <w:pPr>
        <w:numPr>
          <w:ilvl w:val="0"/>
          <w:numId w:val="1002"/>
        </w:numPr>
        <w:pStyle w:val="Compact"/>
      </w:pPr>
      <w:r>
        <w:t xml:space="preserve">Termination: Either party may terminate the engagement with sixty (60) days' written notice. Upon termination, the Banker shall complete all in-progress transactions and deliver a final reconciliation report to the Client's Brisbane address.</w:t>
      </w:r>
    </w:p>
    <w:p>
      <w:pPr>
        <w:numPr>
          <w:ilvl w:val="0"/>
          <w:numId w:val="1002"/>
        </w:numPr>
        <w:pStyle w:val="Compact"/>
      </w:pPr>
      <w:r>
        <w:t xml:space="preserve">This Quotation Estimate does not constitute a guarantee of financial returns, loan approvals, or specific banking outcomes. All credit decisions remain subject to the Banker's internal risk assessment and regulatory approval processes.</w:t>
      </w:r>
    </w:p>
    <w:bookmarkEnd w:id="26"/>
    <w:bookmarkStart w:id="27" w:name="authorisation-acceptance"/>
    <w:p>
      <w:pPr>
        <w:pStyle w:val="Heading2"/>
      </w:pPr>
      <w:r>
        <w:t xml:space="preserve">7. Authorisation &amp; Acceptance</w:t>
      </w:r>
    </w:p>
    <w:p>
      <w:pPr>
        <w:pStyle w:val="FirstParagraph"/>
      </w:pPr>
      <w:r>
        <w:rPr>
          <w:bCs/>
          <w:b/>
        </w:rPr>
        <w:t xml:space="preserve">For and on behalf of the Banker:</w:t>
      </w:r>
      <w:r>
        <w:br/>
      </w:r>
      <w:r>
        <w:br/>
      </w:r>
      <w:r>
        <w:t xml:space="preserve">Name: Jonathan R. Whitfield</w:t>
      </w:r>
      <w:r>
        <w:br/>
      </w:r>
      <w:r>
        <w:t xml:space="preserve">Title: Senior Banker &amp; Financial Consultant</w:t>
      </w:r>
      <w:r>
        <w:br/>
      </w:r>
      <w:r>
        <w:t xml:space="preserve">Firm: Southern Cross Corporate Banking Solutions Pty Ltd</w:t>
      </w:r>
      <w:r>
        <w:br/>
      </w:r>
      <w:r>
        <w:t xml:space="preserve">Location: Brisbane, QLD, Australia</w:t>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Name: David Chen</w:t>
      </w:r>
      <w:r>
        <w:br/>
      </w:r>
      <w:r>
        <w:t xml:space="preserve">Title: Managing Director</w:t>
      </w:r>
      <w:r>
        <w:br/>
      </w:r>
      <w:r>
        <w:t xml:space="preserve">Firm: Pacific Ridge Holdings Pty Ltd</w:t>
      </w:r>
      <w:r>
        <w:br/>
      </w:r>
      <w:r>
        <w:t xml:space="preserve">Location: Brisbane, QLD, Australia</w:t>
      </w:r>
      <w:r>
        <w:br/>
      </w:r>
      <w:r>
        <w:t xml:space="preserve">Signature: _________________________</w:t>
      </w:r>
      <w:r>
        <w:br/>
      </w:r>
      <w:r>
        <w:t xml:space="preserve">Date: _________________________</w:t>
      </w:r>
    </w:p>
    <w:p>
      <w:pPr>
        <w:pStyle w:val="BodyText"/>
      </w:pPr>
      <w:r>
        <w:t xml:space="preserve">Quotation Estimate QTE-BRK-2025-04871 | Southern Cross Corporate Banking Solutions Pty Ltd | Brisbane, Queensland, Australia</w:t>
      </w:r>
    </w:p>
    <w:p>
      <w:pPr>
        <w:pStyle w:val="BodyText"/>
      </w:pPr>
      <w:r>
        <w:t xml:space="preserve">This document is the property of the Banker and is issued solely for the Client named above. Unauthorised reproduction or distribution is prohibited.</w:t>
      </w:r>
    </w:p>
    <w:p>
      <w:pPr>
        <w:pStyle w:val="BodyText"/>
      </w:pPr>
      <w:r>
        <w:t xml:space="preserve">ABN 52 618 394 772 | AFSL 398 221 | Licensed under the Banking Act 1959 (Cth)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Australia Brisbane</dc:title>
  <dc:creator/>
  <dc:language>en</dc:language>
  <cp:keywords/>
  <dcterms:created xsi:type="dcterms:W3CDTF">2026-10-10T08:37:20Z</dcterms:created>
  <dcterms:modified xsi:type="dcterms:W3CDTF">2026-10-10T08:37:20Z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