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Banker Services — Australia Sydney</w:t>
      </w:r>
    </w:p>
    <w:p>
      <w:pPr>
        <w:pStyle w:val="BodyText"/>
      </w:pPr>
      <w:r>
        <w:t xml:space="preserve">Document Reference: QE-2025-SYD-BNK-0472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14 June 2025</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Prepared By</w:t>
            </w:r>
          </w:p>
        </w:tc>
        <w:tc>
          <w:tcPr/>
          <w:p>
            <w:pPr>
              <w:pStyle w:val="Compact"/>
              <w:jc w:val="left"/>
            </w:pPr>
            <w:r>
              <w:t xml:space="preserve">Harbour Financial Advisory Group Pty Ltd</w:t>
            </w:r>
          </w:p>
        </w:tc>
        <w:tc>
          <w:tcPr/>
          <w:p>
            <w:pPr>
              <w:pStyle w:val="Compact"/>
              <w:jc w:val="left"/>
            </w:pPr>
            <w:r>
              <w:t xml:space="preserve">ABN</w:t>
            </w:r>
          </w:p>
        </w:tc>
        <w:tc>
          <w:tcPr/>
          <w:p>
            <w:pPr>
              <w:pStyle w:val="Compact"/>
              <w:jc w:val="left"/>
            </w:pPr>
            <w:r>
              <w:t xml:space="preserve">52 118 447 903</w:t>
            </w:r>
          </w:p>
        </w:tc>
      </w:tr>
      <w:tr>
        <w:tc>
          <w:tcPr/>
          <w:p>
            <w:pPr>
              <w:pStyle w:val="Compact"/>
              <w:jc w:val="left"/>
            </w:pPr>
            <w:r>
              <w:t xml:space="preserve">Address</w:t>
            </w:r>
          </w:p>
        </w:tc>
        <w:tc>
          <w:tcPr/>
          <w:p>
            <w:pPr>
              <w:pStyle w:val="Compact"/>
              <w:jc w:val="left"/>
            </w:pPr>
            <w:r>
              <w:t xml:space="preserve">Suite 1204, Level 12, 201 Sussex Street, Sydney NSW 2000, Australia</w:t>
            </w:r>
          </w:p>
        </w:tc>
        <w:tc>
          <w:tcPr/>
          <w:p>
            <w:pPr>
              <w:pStyle w:val="Compact"/>
              <w:jc w:val="left"/>
            </w:pPr>
            <w:r>
              <w:t xml:space="preserve">Contact</w:t>
            </w:r>
          </w:p>
        </w:tc>
        <w:tc>
          <w:tcPr/>
          <w:p>
            <w:pPr>
              <w:pStyle w:val="Compact"/>
              <w:jc w:val="left"/>
            </w:pPr>
            <w:r>
              <w:t xml:space="preserve">banker.services@harbourfinancial.com.au | +61 2 9200 4477</w:t>
            </w:r>
          </w:p>
        </w:tc>
      </w:tr>
      <w:tr>
        <w:tc>
          <w:tcPr/>
          <w:p>
            <w:pPr>
              <w:pStyle w:val="Compact"/>
              <w:jc w:val="left"/>
            </w:pPr>
            <w:r>
              <w:t xml:space="preserve">Prepared For</w:t>
            </w:r>
          </w:p>
        </w:tc>
        <w:tc>
          <w:tcPr/>
          <w:p>
            <w:pPr>
              <w:pStyle w:val="Compact"/>
              <w:jc w:val="left"/>
            </w:pPr>
            <w:r>
              <w:t xml:space="preserve">Meridian Logistics &amp; Transport Holdings Pty Ltd</w:t>
            </w:r>
          </w:p>
        </w:tc>
        <w:tc>
          <w:tcPr/>
          <w:p>
            <w:pPr>
              <w:pStyle w:val="Compact"/>
              <w:jc w:val="left"/>
            </w:pPr>
            <w:r>
              <w:t xml:space="preserve">Client ABN</w:t>
            </w:r>
          </w:p>
        </w:tc>
        <w:tc>
          <w:tcPr/>
          <w:p>
            <w:pPr>
              <w:pStyle w:val="Compact"/>
              <w:jc w:val="left"/>
            </w:pPr>
            <w:r>
              <w:t xml:space="preserve">84 221 556 109</w:t>
            </w:r>
          </w:p>
        </w:tc>
      </w:tr>
      <w:tr>
        <w:tc>
          <w:tcPr/>
          <w:p>
            <w:pPr>
              <w:pStyle w:val="Compact"/>
              <w:jc w:val="left"/>
            </w:pPr>
            <w:r>
              <w:t xml:space="preserve">Client Address</w:t>
            </w:r>
          </w:p>
        </w:tc>
        <w:tc>
          <w:tcPr/>
          <w:p>
            <w:pPr>
              <w:pStyle w:val="Compact"/>
              <w:jc w:val="left"/>
            </w:pPr>
            <w:r>
              <w:t xml:space="preserve">Unit 7, 45 Parramatta Road, Rozelle NSW 2039, Australia Sydney</w:t>
            </w:r>
          </w:p>
        </w:tc>
        <w:tc>
          <w:tcPr/>
          <w:p>
            <w:pPr>
              <w:pStyle w:val="Compact"/>
              <w:jc w:val="left"/>
            </w:pPr>
            <w:r>
              <w:t xml:space="preserve">Attn</w:t>
            </w:r>
          </w:p>
        </w:tc>
        <w:tc>
          <w:tcPr/>
          <w:p>
            <w:pPr>
              <w:pStyle w:val="Compact"/>
              <w:jc w:val="left"/>
            </w:pPr>
            <w:r>
              <w:t xml:space="preserve">Mr. David Chen, Chief Financial Officer</w:t>
            </w:r>
          </w:p>
        </w:tc>
      </w:tr>
    </w:tbl>
    <w:bookmarkStart w:id="21" w:name="purpose-of-this-quotation-estimate"/>
    <w:p>
      <w:pPr>
        <w:pStyle w:val="Heading2"/>
      </w:pPr>
      <w:r>
        <w:t xml:space="preserve">1. Purpose of This Quotation Estimate</w:t>
      </w:r>
    </w:p>
    <w:p>
      <w:pPr>
        <w:pStyle w:val="FirstParagraph"/>
      </w:pPr>
      <w:r>
        <w:t xml:space="preserve">This Quotation Estimate is issued by Harbour Financial Advisory Group Pty Ltd (hereinafter referred to as the "Service Provider") to Meridian Logistics &amp; Transport Holdings Pty Ltd (hereinafter referred to as the "Client") in relation to the engagement of a dedicated</w:t>
      </w:r>
      <w:r>
        <w:t xml:space="preserve"> </w:t>
      </w:r>
      <w:r>
        <w:rPr>
          <w:bCs/>
          <w:b/>
        </w:rPr>
        <w:t xml:space="preserve">Banker</w:t>
      </w:r>
      <w:r>
        <w:t xml:space="preserve"> </w:t>
      </w:r>
      <w:r>
        <w:t xml:space="preserve">professional to deliver comprehensive corporate banking, treasury management, and financial advisory services. This Quotation Estimate outlines the full scope of Banker services to be rendered in Australia Sydney, the associated professional fees, and the commercial terms governing the engagement. All services described herein are to be performed in accordance with the Banking Act 1959 (Cth), the Australian Securities and Investments Commission (ASIC) regulatory framework, and the Australian Prudential Regulation Authority (APRA) prudential standards applicable to banking operations in Australia Sydney.</w:t>
      </w:r>
    </w:p>
    <w:bookmarkEnd w:id="21"/>
    <w:bookmarkStart w:id="22" w:name="scope-of-banker-services"/>
    <w:p>
      <w:pPr>
        <w:pStyle w:val="Heading2"/>
      </w:pPr>
      <w:r>
        <w:t xml:space="preserve">2. Scope of Banker Services</w:t>
      </w:r>
    </w:p>
    <w:p>
      <w:pPr>
        <w:pStyle w:val="FirstParagraph"/>
      </w:pPr>
      <w:r>
        <w:t xml:space="preserve">The following table itemises the specific Banker services included in this Quotation Estimate. The appointed Banker will operate as a senior corporate banking professional based in Australia Sydney, providing on-site and remote support to the Client's finance division.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Banker Service Description</w:t>
            </w:r>
          </w:p>
        </w:tc>
        <w:tc>
          <w:tcPr/>
          <w:p>
            <w:pPr>
              <w:pStyle w:val="Compact"/>
              <w:jc w:val="left"/>
            </w:pPr>
            <w:r>
              <w:t xml:space="preserve">Duration / Frequency</w:t>
            </w:r>
          </w:p>
        </w:tc>
        <w:tc>
          <w:tcPr/>
          <w:p>
            <w:pPr>
              <w:pStyle w:val="Compact"/>
              <w:jc w:val="left"/>
            </w:pPr>
            <w:r>
              <w:t xml:space="preserve">Unit Rate (AUD)</w:t>
            </w:r>
          </w:p>
        </w:tc>
        <w:tc>
          <w:tcPr/>
          <w:p>
            <w:pPr>
              <w:pStyle w:val="Compact"/>
              <w:jc w:val="left"/>
            </w:pPr>
            <w:r>
              <w:t xml:space="preserve">Estimated Cost (AUD)</w:t>
            </w:r>
          </w:p>
        </w:tc>
      </w:tr>
      <w:tr>
        <w:tc>
          <w:tcPr/>
          <w:p>
            <w:pPr>
              <w:pStyle w:val="Compact"/>
              <w:jc w:val="left"/>
            </w:pPr>
            <w:r>
              <w:t xml:space="preserve">01</w:t>
            </w:r>
          </w:p>
        </w:tc>
        <w:tc>
          <w:tcPr/>
          <w:p>
            <w:pPr>
              <w:pStyle w:val="Compact"/>
              <w:jc w:val="left"/>
            </w:pPr>
            <w:r>
              <w:t xml:space="preserve">Corporate Banking Relationship Management — The Banker shall serve as the primary liaison between the Client and its existing and prospective banking institutions in Australia Sydney, managing account structures, credit facilities, and interbank relationships.</w:t>
            </w:r>
          </w:p>
        </w:tc>
        <w:tc>
          <w:tcPr/>
          <w:p>
            <w:pPr>
              <w:pStyle w:val="Compact"/>
              <w:jc w:val="left"/>
            </w:pPr>
            <w:r>
              <w:t xml:space="preserve">12 months (ongoing)</w:t>
            </w:r>
          </w:p>
        </w:tc>
        <w:tc>
          <w:tcPr/>
          <w:p>
            <w:pPr>
              <w:pStyle w:val="Compact"/>
              <w:jc w:val="left"/>
            </w:pPr>
            <w:r>
              <w:t xml:space="preserve">$185.00 / hr</w:t>
            </w:r>
          </w:p>
        </w:tc>
        <w:tc>
          <w:tcPr/>
          <w:p>
            <w:pPr>
              <w:pStyle w:val="Compact"/>
              <w:jc w:val="left"/>
            </w:pPr>
            <w:r>
              <w:t xml:space="preserve">$148,000.00</w:t>
            </w:r>
          </w:p>
        </w:tc>
      </w:tr>
      <w:tr>
        <w:tc>
          <w:tcPr/>
          <w:p>
            <w:pPr>
              <w:pStyle w:val="Compact"/>
              <w:jc w:val="left"/>
            </w:pPr>
            <w:r>
              <w:t xml:space="preserve">02</w:t>
            </w:r>
          </w:p>
        </w:tc>
        <w:tc>
          <w:tcPr/>
          <w:p>
            <w:pPr>
              <w:pStyle w:val="Compact"/>
              <w:jc w:val="left"/>
            </w:pPr>
            <w:r>
              <w:t xml:space="preserve">Treasury &amp; Cash Flow Management — The Banker will design and implement optimised cash management strategies, including multi-currency account structures, automated sweep facilities, and daily liquidity reporting tailored to the Client's operations in Australia Sydney.</w:t>
            </w:r>
          </w:p>
        </w:tc>
        <w:tc>
          <w:tcPr/>
          <w:p>
            <w:pPr>
              <w:pStyle w:val="Compact"/>
              <w:jc w:val="left"/>
            </w:pPr>
            <w:r>
              <w:t xml:space="preserve">12 months (ongoing)</w:t>
            </w:r>
          </w:p>
        </w:tc>
        <w:tc>
          <w:tcPr/>
          <w:p>
            <w:pPr>
              <w:pStyle w:val="Compact"/>
              <w:jc w:val="left"/>
            </w:pPr>
            <w:r>
              <w:t xml:space="preserve">$165.00 / hr</w:t>
            </w:r>
          </w:p>
        </w:tc>
        <w:tc>
          <w:tcPr/>
          <w:p>
            <w:pPr>
              <w:pStyle w:val="Compact"/>
              <w:jc w:val="left"/>
            </w:pPr>
            <w:r>
              <w:t xml:space="preserve">$132,000.00</w:t>
            </w:r>
          </w:p>
        </w:tc>
      </w:tr>
      <w:tr>
        <w:tc>
          <w:tcPr/>
          <w:p>
            <w:pPr>
              <w:pStyle w:val="Compact"/>
              <w:jc w:val="left"/>
            </w:pPr>
            <w:r>
              <w:t xml:space="preserve">03</w:t>
            </w:r>
          </w:p>
        </w:tc>
        <w:tc>
          <w:tcPr/>
          <w:p>
            <w:pPr>
              <w:pStyle w:val="Compact"/>
              <w:jc w:val="left"/>
            </w:pPr>
            <w:r>
              <w:t xml:space="preserve">Trade Finance &amp; International Payments Advisory — The Banker will advise on letters of credit, documentary collections, export credit insurance, and foreign exchange hedging strategies for the Client's international trade operations originating from Australia Sydney.</w:t>
            </w:r>
          </w:p>
        </w:tc>
        <w:tc>
          <w:tcPr/>
          <w:p>
            <w:pPr>
              <w:pStyle w:val="Compact"/>
              <w:jc w:val="left"/>
            </w:pPr>
            <w:r>
              <w:t xml:space="preserve">12 months (ongoing)</w:t>
            </w:r>
          </w:p>
        </w:tc>
        <w:tc>
          <w:tcPr/>
          <w:p>
            <w:pPr>
              <w:pStyle w:val="Compact"/>
              <w:jc w:val="left"/>
            </w:pPr>
            <w:r>
              <w:t xml:space="preserve">$195.00 / hr</w:t>
            </w:r>
          </w:p>
        </w:tc>
        <w:tc>
          <w:tcPr/>
          <w:p>
            <w:pPr>
              <w:pStyle w:val="Compact"/>
              <w:jc w:val="left"/>
            </w:pPr>
            <w:r>
              <w:t xml:space="preserve">$156,000.00</w:t>
            </w:r>
          </w:p>
        </w:tc>
      </w:tr>
      <w:tr>
        <w:tc>
          <w:tcPr/>
          <w:p>
            <w:pPr>
              <w:pStyle w:val="Compact"/>
              <w:jc w:val="left"/>
            </w:pPr>
            <w:r>
              <w:t xml:space="preserve">04</w:t>
            </w:r>
          </w:p>
        </w:tc>
        <w:tc>
          <w:tcPr/>
          <w:p>
            <w:pPr>
              <w:pStyle w:val="Compact"/>
              <w:jc w:val="left"/>
            </w:pPr>
            <w:r>
              <w:t xml:space="preserve">Regulatory Compliance &amp; AML/CTF Reporting Support — The Banker will ensure all banking transactions comply with the Anti-Money Laundering and Counter-Terrorism Financing Act 2006 (Cth) and provide quarterly compliance reports to the Client's board.</w:t>
            </w:r>
          </w:p>
        </w:tc>
        <w:tc>
          <w:tcPr/>
          <w:p>
            <w:pPr>
              <w:pStyle w:val="Compact"/>
              <w:jc w:val="left"/>
            </w:pPr>
            <w:r>
              <w:t xml:space="preserve">12 months (ongoing)</w:t>
            </w:r>
          </w:p>
        </w:tc>
        <w:tc>
          <w:tcPr/>
          <w:p>
            <w:pPr>
              <w:pStyle w:val="Compact"/>
              <w:jc w:val="left"/>
            </w:pPr>
            <w:r>
              <w:t xml:space="preserve">$155.00 / hr</w:t>
            </w:r>
          </w:p>
        </w:tc>
        <w:tc>
          <w:tcPr/>
          <w:p>
            <w:pPr>
              <w:pStyle w:val="Compact"/>
              <w:jc w:val="left"/>
            </w:pPr>
            <w:r>
              <w:t xml:space="preserve">$124,000.00</w:t>
            </w:r>
          </w:p>
        </w:tc>
      </w:tr>
      <w:tr>
        <w:tc>
          <w:tcPr/>
          <w:p>
            <w:pPr>
              <w:pStyle w:val="Compact"/>
              <w:jc w:val="left"/>
            </w:pPr>
            <w:r>
              <w:t xml:space="preserve">05</w:t>
            </w:r>
          </w:p>
        </w:tc>
        <w:tc>
          <w:tcPr/>
          <w:p>
            <w:pPr>
              <w:pStyle w:val="Compact"/>
              <w:jc w:val="left"/>
            </w:pPr>
            <w:r>
              <w:t xml:space="preserve">Capital Structure &amp; Debt Advisory — The Banker will provide strategic advice on debt restructuring, term loan negotiations, syndicated facility arrangements, and equity-linked banking products available in the Australia Sydney financial market.</w:t>
            </w:r>
          </w:p>
        </w:tc>
        <w:tc>
          <w:tcPr/>
          <w:p>
            <w:pPr>
              <w:pStyle w:val="Compact"/>
              <w:jc w:val="left"/>
            </w:pPr>
            <w:r>
              <w:t xml:space="preserve">12 months (ongoing)</w:t>
            </w:r>
          </w:p>
        </w:tc>
        <w:tc>
          <w:tcPr/>
          <w:p>
            <w:pPr>
              <w:pStyle w:val="Compact"/>
              <w:jc w:val="left"/>
            </w:pPr>
            <w:r>
              <w:t xml:space="preserve">$210.00 / hr</w:t>
            </w:r>
          </w:p>
        </w:tc>
        <w:tc>
          <w:tcPr/>
          <w:p>
            <w:pPr>
              <w:pStyle w:val="Compact"/>
              <w:jc w:val="left"/>
            </w:pPr>
            <w:r>
              <w:t xml:space="preserve">$168,000.00</w:t>
            </w:r>
          </w:p>
        </w:tc>
      </w:tr>
      <w:tr>
        <w:tc>
          <w:tcPr/>
          <w:p>
            <w:pPr>
              <w:pStyle w:val="Compact"/>
              <w:jc w:val="left"/>
            </w:pPr>
            <w:r>
              <w:t xml:space="preserve">06</w:t>
            </w:r>
          </w:p>
        </w:tc>
        <w:tc>
          <w:tcPr/>
          <w:p>
            <w:pPr>
              <w:pStyle w:val="Compact"/>
              <w:jc w:val="left"/>
            </w:pPr>
            <w:r>
              <w:t xml:space="preserve">Monthly Board Reporting &amp; Financial Performance Review — The Banker will prepare and present a comprehensive monthly banking and treasury performance report to the Client's board of directors, held at the Client's premises in Australia Sydney.</w:t>
            </w:r>
          </w:p>
        </w:tc>
        <w:tc>
          <w:tcPr/>
          <w:p>
            <w:pPr>
              <w:pStyle w:val="Compact"/>
              <w:jc w:val="left"/>
            </w:pPr>
            <w:r>
              <w:t xml:space="preserve">12 monthly sessions</w:t>
            </w:r>
          </w:p>
        </w:tc>
        <w:tc>
          <w:tcPr/>
          <w:p>
            <w:pPr>
              <w:pStyle w:val="Compact"/>
              <w:jc w:val="left"/>
            </w:pPr>
            <w:r>
              <w:t xml:space="preserve">$3,500.00 / session</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Onboarding &amp; Initial Assessment (one-off) — The Banker will conduct a full review of the Client's existing banking arrangements, credit exposures, and treasury operations in Australia Sydney to establish a baseline and service plan.</w:t>
            </w:r>
          </w:p>
        </w:tc>
        <w:tc>
          <w:tcPr/>
          <w:p>
            <w:pPr>
              <w:pStyle w:val="Compact"/>
              <w:jc w:val="left"/>
            </w:pPr>
            <w:r>
              <w:t xml:space="preserve">One-off (2 weeks)</w:t>
            </w:r>
          </w:p>
        </w:tc>
        <w:tc>
          <w:tcPr/>
          <w:p>
            <w:pPr>
              <w:pStyle w:val="Compact"/>
              <w:jc w:val="left"/>
            </w:pPr>
            <w:r>
              <w:t xml:space="preserve">Fixed fee</w:t>
            </w:r>
          </w:p>
        </w:tc>
        <w:tc>
          <w:tcPr/>
          <w:p>
            <w:pPr>
              <w:pStyle w:val="Compact"/>
              <w:jc w:val="left"/>
            </w:pPr>
            <w:r>
              <w:t xml:space="preserve">$18,500.00</w:t>
            </w:r>
          </w:p>
        </w:tc>
      </w:tr>
      <w:tr>
        <w:tc>
          <w:tcPr>
            <w:gridSpan w:val="4"/>
          </w:tcPr>
          <w:p>
            <w:pPr>
              <w:pStyle w:val="Compact"/>
              <w:jc w:val="right"/>
            </w:pPr>
            <w:r>
              <w:t xml:space="preserve">Subtotal (AUD)</w:t>
            </w:r>
          </w:p>
        </w:tc>
        <w:tc>
          <w:tcPr/>
          <w:p>
            <w:pPr>
              <w:pStyle w:val="Compact"/>
              <w:jc w:val="left"/>
            </w:pPr>
            <w:r>
              <w:t xml:space="preserve">$788,500.00</w:t>
            </w:r>
          </w:p>
        </w:tc>
      </w:tr>
      <w:tr>
        <w:tc>
          <w:tcPr>
            <w:gridSpan w:val="4"/>
          </w:tcPr>
          <w:p>
            <w:pPr>
              <w:pStyle w:val="Compact"/>
              <w:jc w:val="right"/>
            </w:pPr>
            <w:r>
              <w:t xml:space="preserve">GST (10%)</w:t>
            </w:r>
          </w:p>
        </w:tc>
        <w:tc>
          <w:tcPr/>
          <w:p>
            <w:pPr>
              <w:pStyle w:val="Compact"/>
              <w:jc w:val="left"/>
            </w:pPr>
            <w:r>
              <w:t xml:space="preserve">$78,850.00</w:t>
            </w:r>
          </w:p>
        </w:tc>
      </w:tr>
      <w:tr>
        <w:tc>
          <w:tcPr>
            <w:gridSpan w:val="4"/>
          </w:tcPr>
          <w:p>
            <w:pPr>
              <w:pStyle w:val="Compact"/>
              <w:jc w:val="right"/>
            </w:pPr>
            <w:r>
              <w:t xml:space="preserve">TOTAL ESTIMATED COST (AUD, incl. GST)</w:t>
            </w:r>
          </w:p>
        </w:tc>
        <w:tc>
          <w:tcPr/>
          <w:p>
            <w:pPr>
              <w:pStyle w:val="Compact"/>
              <w:jc w:val="left"/>
            </w:pPr>
            <w:r>
              <w:t xml:space="preserve">$867,350.00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a period of thirty (30) calendar days from the date of issue. Upon expiry, the Service Provider reserves the right to revise the Banker service rates and associated costs without prior notice.</w:t>
      </w:r>
    </w:p>
    <w:p>
      <w:pPr>
        <w:pStyle w:val="BodyText"/>
      </w:pPr>
      <w:r>
        <w:rPr>
          <w:bCs/>
          <w:b/>
        </w:rPr>
        <w:t xml:space="preserve">3.2</w:t>
      </w:r>
      <w:r>
        <w:t xml:space="preserve"> </w:t>
      </w:r>
      <w:r>
        <w:t xml:space="preserve">All fees quoted in this Quotation Estimate are in Australian Dollars (AUD) and are exclusive of Goods and Services Tax (GST), which is applied at the current rate of 10% as prescribed by the Australian Taxation Office for transactions in Australia Sydney.</w:t>
      </w:r>
    </w:p>
    <w:p>
      <w:pPr>
        <w:pStyle w:val="BodyText"/>
      </w:pPr>
      <w:r>
        <w:rPr>
          <w:bCs/>
          <w:b/>
        </w:rPr>
        <w:t xml:space="preserve">3.3</w:t>
      </w:r>
      <w:r>
        <w:t xml:space="preserve"> </w:t>
      </w:r>
      <w:r>
        <w:t xml:space="preserve">Payment terms: 50% of the total Quotation Estimate value is due upon execution of the service agreement; the remaining 50% shall be invoiced monthly in arrears, payable within fourteen (14) business days of invoice date.</w:t>
      </w:r>
    </w:p>
    <w:p>
      <w:pPr>
        <w:pStyle w:val="BodyText"/>
      </w:pPr>
      <w:r>
        <w:rPr>
          <w:bCs/>
          <w:b/>
        </w:rPr>
        <w:t xml:space="preserve">3.4</w:t>
      </w:r>
      <w:r>
        <w:t xml:space="preserve"> </w:t>
      </w:r>
      <w:r>
        <w:t xml:space="preserve">The Banker engaged under this Quotation Estimate shall be a licensed financial services professional holding an Australian Financial Services Licence (AFSL) or operating under the Service Provider's AFSL. The Banker shall maintain professional indemnity insurance of no less than AUD $10,000,000.</w:t>
      </w:r>
    </w:p>
    <w:p>
      <w:pPr>
        <w:pStyle w:val="BodyText"/>
      </w:pPr>
      <w:r>
        <w:rPr>
          <w:bCs/>
          <w:b/>
        </w:rPr>
        <w:t xml:space="preserve">3.5</w:t>
      </w:r>
      <w:r>
        <w:t xml:space="preserve"> </w:t>
      </w:r>
      <w:r>
        <w:t xml:space="preserve">The Service Provider shall not be liable for any consequential loss, loss of profit, or indirect damages arising from the Banker services, except in cases of gross negligence or wilful misconduct. Liability is capped at the total fees paid under this Quotation Estimate.</w:t>
      </w:r>
    </w:p>
    <w:p>
      <w:pPr>
        <w:pStyle w:val="BodyText"/>
      </w:pPr>
      <w:r>
        <w:rPr>
          <w:bCs/>
          <w:b/>
        </w:rPr>
        <w:t xml:space="preserve">3.6</w:t>
      </w:r>
      <w:r>
        <w:t xml:space="preserve"> </w:t>
      </w:r>
      <w:r>
        <w:t xml:space="preserve">This Quotation Estimate is governed by the laws of the State of New South Wales, Australia, and the Commonwealth of Australia. Any disputes shall be resolved through the courts of Australia Sydney or by arbitration under the rules of the Australian Dispute Resolution Centre.</w:t>
      </w:r>
    </w:p>
    <w:p>
      <w:pPr>
        <w:pStyle w:val="BodyText"/>
      </w:pPr>
      <w:r>
        <w:rPr>
          <w:bCs/>
          <w:b/>
        </w:rPr>
        <w:t xml:space="preserve">3.7</w:t>
      </w:r>
      <w:r>
        <w:t xml:space="preserve"> </w:t>
      </w:r>
      <w:r>
        <w:t xml:space="preserve">The Client acknowledges that the Banker services described in this Quotation Estimate constitute professional financial advisory services and do not constitute a guarantee of banking outcomes, credit approvals, or investment returns.</w:t>
      </w:r>
    </w:p>
    <w:p>
      <w:pPr>
        <w:pStyle w:val="BodyText"/>
      </w:pPr>
      <w:r>
        <w:rPr>
          <w:bCs/>
          <w:b/>
        </w:rPr>
        <w:t xml:space="preserve">3.8</w:t>
      </w:r>
      <w:r>
        <w:t xml:space="preserve"> </w:t>
      </w:r>
      <w:r>
        <w:t xml:space="preserve">Any variation to the scope of Banker services must be agreed in writing by both parties and shall be subject to a supplementary Quotation Estimate issued by the Service Provider.</w:t>
      </w:r>
    </w:p>
    <w:bookmarkEnd w:id="23"/>
    <w:bookmarkStart w:id="24" w:name="acceptance"/>
    <w:p>
      <w:pPr>
        <w:pStyle w:val="Heading2"/>
      </w:pPr>
      <w:r>
        <w:t xml:space="preserve">4. Acceptance</w:t>
      </w:r>
    </w:p>
    <w:p>
      <w:pPr>
        <w:pStyle w:val="FirstParagraph"/>
      </w:pPr>
      <w:r>
        <w:t xml:space="preserve">By signing below, the Client accepts this Quotation Estimate in full and authorises the Service Provider to commence the Banker services as described herein. This Quotation Estimate, once accepted, forms part of the binding service agreement between the parties.</w:t>
      </w:r>
    </w:p>
    <w:p>
      <w:pPr>
        <w:pStyle w:val="BodyText"/>
      </w:pPr>
      <w:r>
        <w:rPr>
          <w:bCs/>
          <w:b/>
        </w:rPr>
        <w:t xml:space="preserve">For and on behalf of the Service Provider:</w:t>
      </w:r>
    </w:p>
    <w:p>
      <w:pPr>
        <w:pStyle w:val="BodyText"/>
      </w:pPr>
      <w:r>
        <w:t xml:space="preserve">Harbour Financial Advisory Group Pty Ltd</w:t>
      </w:r>
    </w:p>
    <w:p>
      <w:pPr>
        <w:pStyle w:val="BodyText"/>
      </w:pPr>
      <w:r>
        <w:t xml:space="preserve">Name: Sarah Whitmore, Managing Director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Meridian Logistics &amp; Transport Holdings Pty Ltd</w:t>
      </w:r>
    </w:p>
    <w:p>
      <w:pPr>
        <w:pStyle w:val="BodyText"/>
      </w:pPr>
      <w:r>
        <w:t xml:space="preserve">Name: David Chen, CFO</w:t>
      </w:r>
      <w:r>
        <w:br/>
      </w:r>
      <w:r>
        <w:t xml:space="preserve">Signature: _________________________</w:t>
      </w:r>
      <w:r>
        <w:br/>
      </w:r>
      <w:r>
        <w:t xml:space="preserve">Date: _________________________</w:t>
      </w:r>
    </w:p>
    <w:p>
      <w:pPr>
        <w:pStyle w:val="BodyText"/>
      </w:pPr>
      <w:r>
        <w:t xml:space="preserve">Harbour Financial Advisory Group Pty Ltd | ABN 52 118 447 903 | AFSL 384 221</w:t>
      </w:r>
      <w:r>
        <w:br/>
      </w:r>
      <w:r>
        <w:t xml:space="preserve">Suite 1204, Level 12, 201 Sussex Street, Sydney NSW 2000, Australia</w:t>
      </w:r>
      <w:r>
        <w:br/>
      </w:r>
      <w:r>
        <w:t xml:space="preserve">This Quotation Estimate is a confidential document intended solely for the named Client. Unauthorised reproduction or distribution is prohibited.</w:t>
      </w:r>
      <w:r>
        <w:br/>
      </w:r>
      <w:r>
        <w:t xml:space="preserve">© 2025 Harbour Financial Advisory Group Pty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Australia Sydney</dc:title>
  <dc:creator/>
  <dc:language>en</dc:language>
  <cp:keywords/>
  <dcterms:created xsi:type="dcterms:W3CDTF">2026-10-10T07:21:41Z</dcterms:created>
  <dcterms:modified xsi:type="dcterms:W3CDTF">2026-10-10T07:21:41Z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