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System</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Banker Financial Infrastructure &amp; Services Package</w:t>
      </w:r>
    </w:p>
    <w:p>
      <w:pPr>
        <w:pStyle w:val="BodyText"/>
      </w:pPr>
      <w:r>
        <w:t xml:space="preserve">Santiago, Chile</w:t>
      </w:r>
    </w:p>
    <w:bookmarkEnd w:id="20"/>
    <w:p>
      <w:pPr>
        <w:pStyle w:val="BodyText"/>
      </w:pPr>
      <w:r>
        <w:rPr>
          <w:bCs/>
          <w:b/>
        </w:rPr>
        <w:t xml:space="preserve">Quotation No.:</w:t>
      </w:r>
      <w:r>
        <w:t xml:space="preserve"> </w:t>
      </w:r>
      <w:r>
        <w:t xml:space="preserve">QE-CHL-2025-0847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Andes Financial Systems S.A.</w:t>
      </w:r>
      <w:r>
        <w:br/>
      </w:r>
      <w:r>
        <w:rPr>
          <w:bCs/>
          <w:b/>
        </w:rPr>
        <w:t xml:space="preserve">Address:</w:t>
      </w:r>
      <w:r>
        <w:t xml:space="preserve"> </w:t>
      </w:r>
      <w:r>
        <w:t xml:space="preserve">Av. Apoquindo 4501, Piso 12, Las Condes</w:t>
      </w:r>
      <w:r>
        <w:br/>
      </w:r>
      <w:r>
        <w:rPr>
          <w:bCs/>
          <w:b/>
        </w:rPr>
        <w:t xml:space="preserve">Santiago, Chile</w:t>
      </w:r>
    </w:p>
    <w:p>
      <w:pPr>
        <w:pStyle w:val="BodyText"/>
      </w:pPr>
      <w:r>
        <w:rPr>
          <w:bCs/>
          <w:b/>
        </w:rPr>
        <w:t xml:space="preserve">Prepared For:</w:t>
      </w:r>
      <w:r>
        <w:t xml:space="preserve"> </w:t>
      </w:r>
      <w:r>
        <w:t xml:space="preserve">Banco del Pacífico Austral S.A.</w:t>
      </w:r>
      <w:r>
        <w:br/>
      </w:r>
      <w:r>
        <w:rPr>
          <w:bCs/>
          <w:b/>
        </w:rPr>
        <w:t xml:space="preserve">Contact:</w:t>
      </w:r>
      <w:r>
        <w:t xml:space="preserve"> </w:t>
      </w:r>
      <w:r>
        <w:t xml:space="preserve">Sr. Rodrigo Mendoza, CIO</w:t>
      </w:r>
      <w:r>
        <w:br/>
      </w:r>
      <w:r>
        <w:rPr>
          <w:bCs/>
          <w:b/>
        </w:rPr>
        <w:t xml:space="preserve">Address:</w:t>
      </w:r>
      <w:r>
        <w:t xml:space="preserve"> </w:t>
      </w:r>
      <w:r>
        <w:t xml:space="preserve">Av. Libertador Bernardo O'Higgins 1200</w:t>
      </w:r>
      <w:r>
        <w:br/>
      </w:r>
      <w:r>
        <w:rPr>
          <w:bCs/>
          <w:b/>
        </w:rPr>
        <w:t xml:space="preserve">Santiago, Chile</w:t>
      </w:r>
    </w:p>
    <w:bookmarkStart w:id="21" w:name="executive-summary"/>
    <w:p>
      <w:pPr>
        <w:pStyle w:val="Heading2"/>
      </w:pPr>
      <w:r>
        <w:t xml:space="preserve">1. Executive Summary</w:t>
      </w:r>
    </w:p>
    <w:p>
      <w:pPr>
        <w:pStyle w:val="FirstParagraph"/>
      </w:pPr>
      <w:r>
        <w:t xml:space="preserve">This Quotation Estimate is issued by Andes Financial Systems S.A. to Banco del Pacífico Austral S.A. for the design, deployment, and ongoing maintenance of a comprehensive</w:t>
      </w:r>
      <w:r>
        <w:t xml:space="preserve"> </w:t>
      </w:r>
      <w:r>
        <w:rPr>
          <w:bCs/>
          <w:b/>
        </w:rPr>
        <w:t xml:space="preserve">Banker</w:t>
      </w:r>
      <w:r>
        <w:t xml:space="preserve"> </w:t>
      </w:r>
      <w:r>
        <w:t xml:space="preserve">platform solution to be implemented across all operational branches located in</w:t>
      </w:r>
      <w:r>
        <w:t xml:space="preserve"> </w:t>
      </w:r>
      <w:r>
        <w:rPr>
          <w:bCs/>
          <w:b/>
        </w:rPr>
        <w:t xml:space="preserve">Chile Santiago</w:t>
      </w:r>
      <w:r>
        <w:t xml:space="preserve">. The Banker system encompasses core banking operations, digital transaction processing, client relationship management, regulatory compliance modules, and integrated reporting infrastructure. This Quotation Estimate reflects the full scope of professional services, hardware procurement, software licensing, and post-deployment support required to deliver a fully operational Banker environment within the metropolitan area of Santiago, Chile.</w:t>
      </w:r>
    </w:p>
    <w:bookmarkEnd w:id="21"/>
    <w:bookmarkStart w:id="22" w:name="X2b5fb0bccf25a12aea6ef45f5d45c8c1b4c294c"/>
    <w:p>
      <w:pPr>
        <w:pStyle w:val="Heading2"/>
      </w:pPr>
      <w:r>
        <w:t xml:space="preserve">2. Scope of Work – Banker System Deployment in Chile Santiago</w:t>
      </w:r>
    </w:p>
    <w:p>
      <w:pPr>
        <w:pStyle w:val="FirstParagraph"/>
      </w:pPr>
      <w:r>
        <w:t xml:space="preserve">The Banker platform to be delivered under this Quotation Estimate is designed specifically for the operational requirements of financial institutions operating in Chile Santiago. The scope includes the following major workstreams: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2.1</w:t>
            </w:r>
          </w:p>
        </w:tc>
        <w:tc>
          <w:tcPr/>
          <w:p>
            <w:pPr>
              <w:pStyle w:val="Compact"/>
              <w:jc w:val="left"/>
            </w:pPr>
            <w:r>
              <w:t xml:space="preserve">Banker Core Banking Engine – Licensed deployment for 12 branches in Santiago, Chile. Includes multi-currency transaction processing, account management, and ledger services compliant with Banco Central de Chile regulations.</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2.2</w:t>
            </w:r>
          </w:p>
        </w:tc>
        <w:tc>
          <w:tcPr/>
          <w:p>
            <w:pPr>
              <w:pStyle w:val="Compact"/>
              <w:jc w:val="left"/>
            </w:pPr>
            <w:r>
              <w:t xml:space="preserve">Banker Digital Channel Module – Online and mobile banking interfaces for retail and corporate clients in Chile Santiago. Includes SSO authentication, biometric verification, and real-time balance inquiry.</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2.3</w:t>
            </w:r>
          </w:p>
        </w:tc>
        <w:tc>
          <w:tcPr/>
          <w:p>
            <w:pPr>
              <w:pStyle w:val="Compact"/>
              <w:jc w:val="left"/>
            </w:pPr>
            <w:r>
              <w:t xml:space="preserve">Banker Regulatory Compliance Suite – Automated reporting to Superintendencia de Bancos e Instituciones Financieras (SBIF), anti-money-laundering (AML) screening, and KYC workflow management tailored to Chilean financial law.</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2.4</w:t>
            </w:r>
          </w:p>
        </w:tc>
        <w:tc>
          <w:tcPr/>
          <w:p>
            <w:pPr>
              <w:pStyle w:val="Compact"/>
              <w:jc w:val="left"/>
            </w:pPr>
            <w:r>
              <w:t xml:space="preserve">Banker Hardware Infrastructure – Rack-mounted servers, network switches, UPS units, and secure storage arrays for the central data center in Santiago, Chile. Includes 3-year hardware warranty.</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2.5</w:t>
            </w:r>
          </w:p>
        </w:tc>
        <w:tc>
          <w:tcPr/>
          <w:p>
            <w:pPr>
              <w:pStyle w:val="Compact"/>
              <w:jc w:val="left"/>
            </w:pPr>
            <w:r>
              <w:t xml:space="preserve">Banker Integration Layer – API middleware connecting the Banker platform to existing legacy systems, payment gateways (SPEI, Redcompra), and third-party financial data providers operating in Chile Santiago.</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2.6</w:t>
            </w:r>
          </w:p>
        </w:tc>
        <w:tc>
          <w:tcPr/>
          <w:p>
            <w:pPr>
              <w:pStyle w:val="Compact"/>
              <w:jc w:val="left"/>
            </w:pPr>
            <w:r>
              <w:t xml:space="preserve">Banker Security &amp; Cyber Resilience – Penetration testing, DLP implementation, encryption at rest and in transit, and 24/7 SOC monitoring for the Banker environment in Santiago, Chile.</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2.7</w:t>
            </w:r>
          </w:p>
        </w:tc>
        <w:tc>
          <w:tcPr/>
          <w:p>
            <w:pPr>
              <w:pStyle w:val="Compact"/>
              <w:jc w:val="left"/>
            </w:pPr>
            <w:r>
              <w:t xml:space="preserve">Banker Training &amp; Knowledge Transfer – On-site training for 200 bank staff across Santiago, Chile. Includes 6 workshops, user manuals in Spanish, and 90-day post-go-live support.</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2.8</w:t>
            </w:r>
          </w:p>
        </w:tc>
        <w:tc>
          <w:tcPr/>
          <w:p>
            <w:pPr>
              <w:pStyle w:val="Compact"/>
              <w:jc w:val="left"/>
            </w:pPr>
            <w:r>
              <w:t xml:space="preserve">Banker Annual Maintenance &amp; Support (Year 1) – 24/7 technical support, patch management, performance tuning, and quarterly health assessments for the Banker system in Chile Santiago.</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r>
      <w:tr>
        <w:tc>
          <w:tcPr>
            <w:gridSpan w:val="4"/>
          </w:tcPr>
          <w:p>
            <w:pPr>
              <w:pStyle w:val="Compact"/>
              <w:jc w:val="left"/>
            </w:pPr>
            <w:r>
              <w:t xml:space="preserve">Subtotal (CLP)</w:t>
            </w:r>
          </w:p>
        </w:tc>
        <w:tc>
          <w:tcPr/>
          <w:p>
            <w:pPr>
              <w:pStyle w:val="Compact"/>
              <w:jc w:val="left"/>
            </w:pPr>
            <w:r>
              <w:t xml:space="preserve">388,400,000</w:t>
            </w:r>
          </w:p>
        </w:tc>
      </w:tr>
      <w:tr>
        <w:tc>
          <w:tcPr>
            <w:gridSpan w:val="4"/>
          </w:tcPr>
          <w:p>
            <w:pPr>
              <w:pStyle w:val="Compact"/>
              <w:jc w:val="left"/>
            </w:pPr>
            <w:r>
              <w:t xml:space="preserve">IVA 19% (Chilean VAT)</w:t>
            </w:r>
          </w:p>
        </w:tc>
        <w:tc>
          <w:tcPr/>
          <w:p>
            <w:pPr>
              <w:pStyle w:val="Compact"/>
              <w:jc w:val="left"/>
            </w:pPr>
            <w:r>
              <w:t xml:space="preserve">73,796,000</w:t>
            </w:r>
          </w:p>
        </w:tc>
      </w:tr>
      <w:tr>
        <w:tc>
          <w:tcPr>
            <w:gridSpan w:val="4"/>
          </w:tcPr>
          <w:p>
            <w:pPr>
              <w:pStyle w:val="Compact"/>
              <w:jc w:val="left"/>
            </w:pPr>
            <w:r>
              <w:t xml:space="preserve">TOTAL AMOUNT (CLP)</w:t>
            </w:r>
          </w:p>
        </w:tc>
        <w:tc>
          <w:tcPr/>
          <w:p>
            <w:pPr>
              <w:pStyle w:val="Compact"/>
              <w:jc w:val="left"/>
            </w:pPr>
            <w:r>
              <w:t xml:space="preserve">462,196,000</w:t>
            </w:r>
          </w:p>
        </w:tc>
      </w:tr>
    </w:tbl>
    <w:bookmarkEnd w:id="22"/>
    <w:bookmarkStart w:id="23" w:name="X4997eb5c8c3842bbf68fcd2f5dc138014d2219a"/>
    <w:p>
      <w:pPr>
        <w:pStyle w:val="Heading2"/>
      </w:pPr>
      <w:r>
        <w:t xml:space="preserve">3. Project Timeline – Banker Rollout in Chile Santiago</w:t>
      </w:r>
    </w:p>
    <w:p>
      <w:pPr>
        <w:pStyle w:val="FirstParagraph"/>
      </w:pPr>
      <w:r>
        <w:t xml:space="preserve">The Banker implementation in Chile Santiago will follow a phased approach over a total duration of 14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Requirements gathering, Banker architecture design, and stakeholder alignment in Santiago, Chile</w:t>
            </w:r>
          </w:p>
        </w:tc>
        <w:tc>
          <w:tcPr/>
          <w:p>
            <w:pPr>
              <w:pStyle w:val="Compact"/>
              <w:jc w:val="left"/>
            </w:pPr>
            <w:r>
              <w:t xml:space="preserve">Months 1–3</w:t>
            </w:r>
          </w:p>
        </w:tc>
        <w:tc>
          <w:tcPr/>
          <w:p>
            <w:pPr>
              <w:pStyle w:val="Compact"/>
              <w:jc w:val="left"/>
            </w:pPr>
            <w:r>
              <w:t xml:space="preserve">September 2025</w:t>
            </w:r>
          </w:p>
        </w:tc>
      </w:tr>
      <w:tr>
        <w:tc>
          <w:tcPr/>
          <w:p>
            <w:pPr>
              <w:pStyle w:val="Compact"/>
              <w:jc w:val="left"/>
            </w:pPr>
            <w:r>
              <w:t xml:space="preserve">Phase 2</w:t>
            </w:r>
          </w:p>
        </w:tc>
        <w:tc>
          <w:tcPr/>
          <w:p>
            <w:pPr>
              <w:pStyle w:val="Compact"/>
              <w:jc w:val="left"/>
            </w:pPr>
            <w:r>
              <w:t xml:space="preserve">Banker core engine configuration, hardware installation, and network provisioning</w:t>
            </w:r>
          </w:p>
        </w:tc>
        <w:tc>
          <w:tcPr/>
          <w:p>
            <w:pPr>
              <w:pStyle w:val="Compact"/>
              <w:jc w:val="left"/>
            </w:pPr>
            <w:r>
              <w:t xml:space="preserve">Months 4–7</w:t>
            </w:r>
          </w:p>
        </w:tc>
        <w:tc>
          <w:tcPr/>
          <w:p>
            <w:pPr>
              <w:pStyle w:val="Compact"/>
              <w:jc w:val="left"/>
            </w:pPr>
            <w:r>
              <w:t xml:space="preserve">January 2026</w:t>
            </w:r>
          </w:p>
        </w:tc>
      </w:tr>
      <w:tr>
        <w:tc>
          <w:tcPr/>
          <w:p>
            <w:pPr>
              <w:pStyle w:val="Compact"/>
              <w:jc w:val="left"/>
            </w:pPr>
            <w:r>
              <w:t xml:space="preserve">Phase 3</w:t>
            </w:r>
          </w:p>
        </w:tc>
        <w:tc>
          <w:tcPr/>
          <w:p>
            <w:pPr>
              <w:pStyle w:val="Compact"/>
              <w:jc w:val="left"/>
            </w:pPr>
            <w:r>
              <w:t xml:space="preserve">Banker digital channel development, integration testing, and UAT with pilot branch in Santiago</w:t>
            </w:r>
          </w:p>
        </w:tc>
        <w:tc>
          <w:tcPr/>
          <w:p>
            <w:pPr>
              <w:pStyle w:val="Compact"/>
              <w:jc w:val="left"/>
            </w:pPr>
            <w:r>
              <w:t xml:space="preserve">Months 8–10</w:t>
            </w:r>
          </w:p>
        </w:tc>
        <w:tc>
          <w:tcPr/>
          <w:p>
            <w:pPr>
              <w:pStyle w:val="Compact"/>
              <w:jc w:val="left"/>
            </w:pPr>
            <w:r>
              <w:t xml:space="preserve">March 2026</w:t>
            </w:r>
          </w:p>
        </w:tc>
      </w:tr>
      <w:tr>
        <w:tc>
          <w:tcPr/>
          <w:p>
            <w:pPr>
              <w:pStyle w:val="Compact"/>
              <w:jc w:val="left"/>
            </w:pPr>
            <w:r>
              <w:t xml:space="preserve">Phase 4</w:t>
            </w:r>
          </w:p>
        </w:tc>
        <w:tc>
          <w:tcPr/>
          <w:p>
            <w:pPr>
              <w:pStyle w:val="Compact"/>
              <w:jc w:val="left"/>
            </w:pPr>
            <w:r>
              <w:t xml:space="preserve">Banker security hardening, regulatory validation with SBIF, and full go-live across all 12 branches</w:t>
            </w:r>
          </w:p>
        </w:tc>
        <w:tc>
          <w:tcPr/>
          <w:p>
            <w:pPr>
              <w:pStyle w:val="Compact"/>
              <w:jc w:val="left"/>
            </w:pPr>
            <w:r>
              <w:t xml:space="preserve">Months 11–13</w:t>
            </w:r>
          </w:p>
        </w:tc>
        <w:tc>
          <w:tcPr/>
          <w:p>
            <w:pPr>
              <w:pStyle w:val="Compact"/>
              <w:jc w:val="left"/>
            </w:pPr>
            <w:r>
              <w:t xml:space="preserve">May 2026</w:t>
            </w:r>
          </w:p>
        </w:tc>
      </w:tr>
      <w:tr>
        <w:tc>
          <w:tcPr/>
          <w:p>
            <w:pPr>
              <w:pStyle w:val="Compact"/>
              <w:jc w:val="left"/>
            </w:pPr>
            <w:r>
              <w:t xml:space="preserve">Phase 5</w:t>
            </w:r>
          </w:p>
        </w:tc>
        <w:tc>
          <w:tcPr/>
          <w:p>
            <w:pPr>
              <w:pStyle w:val="Compact"/>
              <w:jc w:val="left"/>
            </w:pPr>
            <w:r>
              <w:t xml:space="preserve">Banker hypercare, training completion, and transition to steady-state support in Chile Santiago</w:t>
            </w:r>
          </w:p>
        </w:tc>
        <w:tc>
          <w:tcPr/>
          <w:p>
            <w:pPr>
              <w:pStyle w:val="Compact"/>
              <w:jc w:val="left"/>
            </w:pPr>
            <w:r>
              <w:t xml:space="preserve">Month 14</w:t>
            </w:r>
          </w:p>
        </w:tc>
        <w:tc>
          <w:tcPr/>
          <w:p>
            <w:pPr>
              <w:pStyle w:val="Compact"/>
              <w:jc w:val="left"/>
            </w:pPr>
            <w:r>
              <w:t xml:space="preserve">June 2026</w:t>
            </w:r>
          </w:p>
        </w:tc>
      </w:tr>
    </w:tbl>
    <w:bookmarkEnd w:id="23"/>
    <w:bookmarkStart w:id="24" w:name="terms-and-conditions"/>
    <w:p>
      <w:pPr>
        <w:pStyle w:val="Heading2"/>
      </w:pPr>
      <w:r>
        <w:t xml:space="preserve">4. Terms and Conditions</w:t>
      </w:r>
    </w:p>
    <w:p>
      <w:pPr>
        <w:pStyle w:val="FirstParagraph"/>
      </w:pPr>
      <w:r>
        <w:t xml:space="preserve">The following terms govern this Quotation Estimate for the Banker system in Chile Santiago:</w:t>
      </w:r>
    </w:p>
    <w:p>
      <w:pPr>
        <w:numPr>
          <w:ilvl w:val="0"/>
          <w:numId w:val="1001"/>
        </w:numPr>
        <w:pStyle w:val="Compact"/>
      </w:pPr>
      <w:r>
        <w:rPr>
          <w:bCs/>
          <w:b/>
        </w:rPr>
        <w:t xml:space="preserve">Payment Terms:</w:t>
      </w:r>
      <w:r>
        <w:t xml:space="preserve"> </w:t>
      </w:r>
      <w:r>
        <w:t xml:space="preserve">30% upon contract signing, 40% upon Banker core engine go-live, 30% upon final acceptance. All payments in Chilean Pesos (CLP) via bank transfer to accounts in Santiago, Chile.</w:t>
      </w:r>
    </w:p>
    <w:p>
      <w:pPr>
        <w:numPr>
          <w:ilvl w:val="0"/>
          <w:numId w:val="1001"/>
        </w:numPr>
        <w:pStyle w:val="Compact"/>
      </w:pPr>
      <w:r>
        <w:rPr>
          <w:bCs/>
          <w:b/>
        </w:rPr>
        <w:t xml:space="preserve">Validity:</w:t>
      </w:r>
      <w:r>
        <w:t xml:space="preserve"> </w:t>
      </w:r>
      <w:r>
        <w:t xml:space="preserve">This Quotation Estimate is valid for 90 calendar days from the date of issue. Prices are subject to revision based on Chilean inflation index (IPC) published by INE.</w:t>
      </w:r>
    </w:p>
    <w:p>
      <w:pPr>
        <w:numPr>
          <w:ilvl w:val="0"/>
          <w:numId w:val="1001"/>
        </w:numPr>
        <w:pStyle w:val="Compact"/>
      </w:pPr>
      <w:r>
        <w:rPr>
          <w:bCs/>
          <w:b/>
        </w:rPr>
        <w:t xml:space="preserve">Warranty:</w:t>
      </w:r>
      <w:r>
        <w:t xml:space="preserve"> </w:t>
      </w:r>
      <w:r>
        <w:t xml:space="preserve">The Banker platform carries a 12-month defect liability period from the date of final acceptance in Chile Santiago.</w:t>
      </w:r>
    </w:p>
    <w:p>
      <w:pPr>
        <w:numPr>
          <w:ilvl w:val="0"/>
          <w:numId w:val="1001"/>
        </w:numPr>
        <w:pStyle w:val="Compact"/>
      </w:pPr>
      <w:r>
        <w:rPr>
          <w:bCs/>
          <w:b/>
        </w:rPr>
        <w:t xml:space="preserve">Confidentiality:</w:t>
      </w:r>
      <w:r>
        <w:t xml:space="preserve"> </w:t>
      </w:r>
      <w:r>
        <w:t xml:space="preserve">All data processed by the Banker system in Chile Santiago shall comply with Chilean Law 19.628 on the Protection of Private Life and applicable SBIF data-handling regulations.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Santiago, Chile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Chile. Disputes shall be resolved by arbitration in Santiago, Chile under the rules of CAM Santiago.</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scope, and pricing outlined in this Quotation Estimate for the Banker system deployment in Chile Santiago. This document constitutes a binding commercial proposal upon countersignature.</w:t>
      </w:r>
    </w:p>
    <w:bookmarkEnd w:id="25"/>
    <w:p>
      <w:pPr>
        <w:pStyle w:val="BodyText"/>
      </w:pPr>
      <w:r>
        <w:rPr>
          <w:bCs/>
          <w:b/>
        </w:rPr>
        <w:t xml:space="preserve">Andes Financial Systems S.A.</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Banco del Pacífico Austral S.A.</w:t>
      </w:r>
      <w:r>
        <w:br/>
      </w:r>
      <w:r>
        <w:t xml:space="preserve">Name: ___________________________</w:t>
      </w:r>
      <w:r>
        <w:br/>
      </w:r>
      <w:r>
        <w:t xml:space="preserve">Title: Chief Information Officer</w:t>
      </w:r>
      <w:r>
        <w:br/>
      </w:r>
      <w:r>
        <w:t xml:space="preserve">Date: ___________________________</w:t>
      </w:r>
    </w:p>
    <w:p>
      <w:pPr>
        <w:pStyle w:val="BodyText"/>
      </w:pPr>
      <w:r>
        <w:t xml:space="preserve">This Quotation Estimate (QE-CHL-2025-0847) was prepared exclusively for Banco del Pacífico Austral S.A. for the Banker system implementation in Chile Santiago. Unauthorized reproduction or distribution is prohibited. © 2025 Andes Financial Systems S.A. –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System - Chile Santiago</dc:title>
  <dc:creator/>
  <dc:language>en</dc:language>
  <cp:keywords/>
  <dcterms:created xsi:type="dcterms:W3CDTF">2026-10-10T09:14:02Z</dcterms:created>
  <dcterms:modified xsi:type="dcterms:W3CDTF">2026-10-10T09:14:02Z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