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Supply &amp; Installation Services</w:t>
      </w:r>
    </w:p>
    <w:p>
      <w:pPr>
        <w:pStyle w:val="BodyText"/>
      </w:pPr>
      <w:r>
        <w:t xml:space="preserve">Banker Industrial Workbench Solutions</w:t>
      </w:r>
    </w:p>
    <w:p>
      <w:pPr>
        <w:pStyle w:val="BodyText"/>
      </w:pPr>
      <w:r>
        <w:t xml:space="preserve">Serving Colombia — Medellín, Antioquia</w:t>
      </w:r>
    </w:p>
    <w:bookmarkEnd w:id="20"/>
    <w:p>
      <w:pPr>
        <w:pStyle w:val="BodyText"/>
      </w:pPr>
      <w:r>
        <w:rPr>
          <w:bCs/>
          <w:b/>
        </w:rPr>
        <w:t xml:space="preserve">Quotation No.:</w:t>
      </w:r>
      <w:r>
        <w:t xml:space="preserve"> </w:t>
      </w:r>
      <w:r>
        <w:t xml:space="preserve">QTE-MDE-2025-0487</w:t>
      </w:r>
    </w:p>
    <w:p>
      <w:pPr>
        <w:pStyle w:val="BodyText"/>
      </w:pPr>
      <w:r>
        <w:rPr>
          <w:bCs/>
          <w:b/>
        </w:rPr>
        <w:t xml:space="preserve">Date of Issue:</w:t>
      </w:r>
      <w:r>
        <w:t xml:space="preserve"> </w:t>
      </w:r>
      <w:r>
        <w:t xml:space="preserve">June 12, 2025</w:t>
      </w:r>
    </w:p>
    <w:p>
      <w:pPr>
        <w:pStyle w:val="BodyText"/>
      </w:pPr>
      <w:r>
        <w:rPr>
          <w:bCs/>
          <w:b/>
        </w:rPr>
        <w:t xml:space="preserve">Validity:</w:t>
      </w:r>
      <w:r>
        <w:t xml:space="preserve"> </w:t>
      </w:r>
      <w:r>
        <w:t xml:space="preserve">30 Calendar Days</w:t>
      </w:r>
    </w:p>
    <w:p>
      <w:pPr>
        <w:pStyle w:val="BodyText"/>
      </w:pPr>
      <w:r>
        <w:rPr>
          <w:bCs/>
          <w:b/>
        </w:rPr>
        <w:t xml:space="preserve">Currency:</w:t>
      </w:r>
      <w:r>
        <w:t xml:space="preserve"> </w:t>
      </w:r>
      <w:r>
        <w:t xml:space="preserve">COP (Colombian Peso)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Taller Industrial Antioqueño S.A.S.</w:t>
            </w:r>
          </w:p>
        </w:tc>
        <w:tc>
          <w:tcPr/>
          <w:p>
            <w:pPr>
              <w:pStyle w:val="Compact"/>
              <w:jc w:val="left"/>
            </w:pPr>
            <w:r>
              <w:rPr>
                <w:bCs/>
                <w:b/>
              </w:rPr>
              <w:t xml:space="preserve">NIT:</w:t>
            </w:r>
            <w:r>
              <w:t xml:space="preserve"> </w:t>
            </w:r>
            <w:r>
              <w:t xml:space="preserve">901.234.567-8</w:t>
            </w:r>
          </w:p>
        </w:tc>
      </w:tr>
      <w:tr>
        <w:tc>
          <w:tcPr/>
          <w:p>
            <w:pPr>
              <w:pStyle w:val="Compact"/>
              <w:jc w:val="left"/>
            </w:pPr>
            <w:r>
              <w:rPr>
                <w:bCs/>
                <w:b/>
              </w:rPr>
              <w:t xml:space="preserve">Address:</w:t>
            </w:r>
            <w:r>
              <w:t xml:space="preserve"> </w:t>
            </w:r>
            <w:r>
              <w:t xml:space="preserve">Calle 43 # 49A-12, Barrio El Poblado, Medellín, Antioquia, Colombia</w:t>
            </w:r>
          </w:p>
        </w:tc>
        <w:tc>
          <w:tcPr/>
          <w:p>
            <w:pPr>
              <w:pStyle w:val="Compact"/>
              <w:jc w:val="left"/>
            </w:pPr>
            <w:r>
              <w:rPr>
                <w:bCs/>
                <w:b/>
              </w:rPr>
              <w:t xml:space="preserve">Contact:</w:t>
            </w:r>
            <w:r>
              <w:t xml:space="preserve"> </w:t>
            </w:r>
            <w:r>
              <w:t xml:space="preserve">Ing. Carlos Mendoza</w:t>
            </w:r>
          </w:p>
        </w:tc>
      </w:tr>
      <w:tr>
        <w:tc>
          <w:tcPr/>
          <w:p>
            <w:pPr>
              <w:pStyle w:val="Compact"/>
              <w:jc w:val="left"/>
            </w:pPr>
            <w:r>
              <w:rPr>
                <w:bCs/>
                <w:b/>
              </w:rPr>
              <w:t xml:space="preserve">Phone:</w:t>
            </w:r>
            <w:r>
              <w:t xml:space="preserve"> </w:t>
            </w:r>
            <w:r>
              <w:t xml:space="preserve">+57 (604) 345 6789</w:t>
            </w:r>
          </w:p>
        </w:tc>
        <w:tc>
          <w:tcPr/>
          <w:p>
            <w:pPr>
              <w:pStyle w:val="Compact"/>
              <w:jc w:val="left"/>
            </w:pPr>
            <w:r>
              <w:rPr>
                <w:bCs/>
                <w:b/>
              </w:rPr>
              <w:t xml:space="preserve">Email:</w:t>
            </w:r>
            <w:r>
              <w:t xml:space="preserve"> </w:t>
            </w:r>
            <w:r>
              <w:t xml:space="preserve">compras@tallerantioqueno.co</w:t>
            </w:r>
          </w:p>
        </w:tc>
      </w:tr>
    </w:tbl>
    <w:bookmarkEnd w:id="21"/>
    <w:bookmarkStart w:id="22" w:name="scope-of-quotation-estimate"/>
    <w:p>
      <w:pPr>
        <w:pStyle w:val="Heading2"/>
      </w:pPr>
      <w:r>
        <w:t xml:space="preserve">2. Scope of Quotation Estimate</w:t>
      </w:r>
    </w:p>
    <w:p>
      <w:pPr>
        <w:pStyle w:val="FirstParagraph"/>
      </w:pPr>
      <w:r>
        <w:t xml:space="preserve">This</w:t>
      </w:r>
      <w:r>
        <w:t xml:space="preserve"> </w:t>
      </w:r>
      <w:r>
        <w:t xml:space="preserve">Quotation Estimate</w:t>
      </w:r>
      <w:r>
        <w:t xml:space="preserve"> </w:t>
      </w:r>
      <w:r>
        <w:t xml:space="preserve">is issued in response to the formal request received from Taller Industrial Antioqueño S.A.S. for the supply, delivery, and professional installation of a heavy-duty</w:t>
      </w:r>
      <w:r>
        <w:t xml:space="preserve"> </w:t>
      </w:r>
      <w:r>
        <w:t xml:space="preserve">Banker</w:t>
      </w:r>
      <w:r>
        <w:t xml:space="preserve"> </w:t>
      </w:r>
      <w:r>
        <w:t xml:space="preserve">(industrial workbench / banco de trabajo) to be used within their manufacturing and assembly facility located in</w:t>
      </w:r>
      <w:r>
        <w:t xml:space="preserve"> </w:t>
      </w:r>
      <w:r>
        <w:t xml:space="preserve">Medellín, Colombia</w:t>
      </w:r>
      <w:r>
        <w:t xml:space="preserve">. The Banker described herein is specifically engineered to meet the operational demands of metal fabrication, precision assembly, and general workshop activities typical of industrial operations in the Medellín metropolitan area. This Quotation Estimate encompasses all costs associated with the Banker unit, its accessories, transportation to the client's premises in Medellín, on-site installation, and a comprehensive warranty period.</w:t>
      </w:r>
    </w:p>
    <w:bookmarkEnd w:id="22"/>
    <w:bookmarkStart w:id="23" w:name="X1f6b07a16adb55fdbd6052432908f1eb2aea471"/>
    <w:p>
      <w:pPr>
        <w:pStyle w:val="Heading2"/>
      </w:pPr>
      <w:r>
        <w:t xml:space="preserve">3. Product Description &amp; Technical Specifications</w:t>
      </w:r>
    </w:p>
    <w:p>
      <w:pPr>
        <w:pStyle w:val="FirstParagraph"/>
      </w:pPr>
      <w:r>
        <w:t xml:space="preserve">The</w:t>
      </w:r>
      <w:r>
        <w:t xml:space="preserve"> </w:t>
      </w:r>
      <w:r>
        <w:t xml:space="preserve">Banker</w:t>
      </w:r>
      <w:r>
        <w:t xml:space="preserve"> </w:t>
      </w:r>
      <w:r>
        <w:t xml:space="preserve">referenced in this Quotation Estimate is a premium-grade industrial workbench designed for continuous heavy-duty use. The unit is constructed to withstand the demanding conditions of Colombian industrial workshops, including the warm and humid climate characteristic of Medellín's valley geography. The Banker features a reinforced steel frame with a powder-coated finish resistant to corrosion, a solid hardwood worktop with a phenolic resin coating for chemical and heat resistance, integrated tool drawers with ball-bearing slides, and adjustable shelving units. The Banker is rated for a maximum static load capacity of 1,200 kilograms and includes mounting provisions for pneumatic and electrical accessories commonly required in Medellín-based manufacturing operations.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Specification</w:t>
            </w:r>
          </w:p>
        </w:tc>
        <w:tc>
          <w:tcPr/>
          <w:p>
            <w:pPr>
              <w:pStyle w:val="Compact"/>
              <w:jc w:val="left"/>
            </w:pPr>
            <w:r>
              <w:t xml:space="preserve">Detail</w:t>
            </w:r>
          </w:p>
        </w:tc>
      </w:tr>
      <w:tr>
        <w:tc>
          <w:tcPr/>
          <w:p>
            <w:pPr>
              <w:pStyle w:val="Compact"/>
              <w:jc w:val="left"/>
            </w:pPr>
            <w:r>
              <w:t xml:space="preserve">Model</w:t>
            </w:r>
          </w:p>
        </w:tc>
        <w:tc>
          <w:tcPr/>
          <w:p>
            <w:pPr>
              <w:pStyle w:val="Compact"/>
              <w:jc w:val="left"/>
            </w:pPr>
            <w:r>
              <w:t xml:space="preserve">Banker Pro-1200 Industrial Series</w:t>
            </w:r>
          </w:p>
        </w:tc>
      </w:tr>
      <w:tr>
        <w:tc>
          <w:tcPr/>
          <w:p>
            <w:pPr>
              <w:pStyle w:val="Compact"/>
              <w:jc w:val="left"/>
            </w:pPr>
            <w:r>
              <w:t xml:space="preserve">Overall Dimensions</w:t>
            </w:r>
          </w:p>
        </w:tc>
        <w:tc>
          <w:tcPr/>
          <w:p>
            <w:pPr>
              <w:pStyle w:val="Compact"/>
              <w:jc w:val="left"/>
            </w:pPr>
            <w:r>
              <w:t xml:space="preserve">2,400 mm (L) × 1,200 mm (W) × 900 mm (H)</w:t>
            </w:r>
          </w:p>
        </w:tc>
      </w:tr>
      <w:tr>
        <w:tc>
          <w:tcPr/>
          <w:p>
            <w:pPr>
              <w:pStyle w:val="Compact"/>
              <w:jc w:val="left"/>
            </w:pPr>
            <w:r>
              <w:t xml:space="preserve">Frame Material</w:t>
            </w:r>
          </w:p>
        </w:tc>
        <w:tc>
          <w:tcPr/>
          <w:p>
            <w:pPr>
              <w:pStyle w:val="Compact"/>
              <w:jc w:val="left"/>
            </w:pPr>
            <w:r>
              <w:t xml:space="preserve">Galvanized steel, 3 mm thickness, powder-coated (RAL 7016)</w:t>
            </w:r>
          </w:p>
        </w:tc>
      </w:tr>
      <w:tr>
        <w:tc>
          <w:tcPr/>
          <w:p>
            <w:pPr>
              <w:pStyle w:val="Compact"/>
              <w:jc w:val="left"/>
            </w:pPr>
            <w:r>
              <w:t xml:space="preserve">Worktop</w:t>
            </w:r>
          </w:p>
        </w:tc>
        <w:tc>
          <w:tcPr/>
          <w:p>
            <w:pPr>
              <w:pStyle w:val="Compact"/>
              <w:jc w:val="left"/>
            </w:pPr>
            <w:r>
              <w:t xml:space="preserve">40 mm solid hardwood, phenolic resin sealed, anti-slip surface</w:t>
            </w:r>
          </w:p>
        </w:tc>
      </w:tr>
      <w:tr>
        <w:tc>
          <w:tcPr/>
          <w:p>
            <w:pPr>
              <w:pStyle w:val="Compact"/>
              <w:jc w:val="left"/>
            </w:pPr>
            <w:r>
              <w:t xml:space="preserve">Load Capacity</w:t>
            </w:r>
          </w:p>
        </w:tc>
        <w:tc>
          <w:tcPr/>
          <w:p>
            <w:pPr>
              <w:pStyle w:val="Compact"/>
              <w:jc w:val="left"/>
            </w:pPr>
            <w:r>
              <w:t xml:space="preserve">1,200 kg static / 400 kg dynamic</w:t>
            </w:r>
          </w:p>
        </w:tc>
      </w:tr>
      <w:tr>
        <w:tc>
          <w:tcPr/>
          <w:p>
            <w:pPr>
              <w:pStyle w:val="Compact"/>
              <w:jc w:val="left"/>
            </w:pPr>
            <w:r>
              <w:t xml:space="preserve">Drawers</w:t>
            </w:r>
          </w:p>
        </w:tc>
        <w:tc>
          <w:tcPr/>
          <w:p>
            <w:pPr>
              <w:pStyle w:val="Compact"/>
              <w:jc w:val="left"/>
            </w:pPr>
            <w:r>
              <w:t xml:space="preserve">6 × ball-bearing drawers (400 mm depth), 2 × shallow tool trays</w:t>
            </w:r>
          </w:p>
        </w:tc>
      </w:tr>
      <w:tr>
        <w:tc>
          <w:tcPr/>
          <w:p>
            <w:pPr>
              <w:pStyle w:val="Compact"/>
              <w:jc w:val="left"/>
            </w:pPr>
            <w:r>
              <w:t xml:space="preserve">Shelving</w:t>
            </w:r>
          </w:p>
        </w:tc>
        <w:tc>
          <w:tcPr/>
          <w:p>
            <w:pPr>
              <w:pStyle w:val="Compact"/>
              <w:jc w:val="left"/>
            </w:pPr>
            <w:r>
              <w:t xml:space="preserve">2 × adjustable lower shelves, 150 kg capacity each</w:t>
            </w:r>
          </w:p>
        </w:tc>
      </w:tr>
      <w:tr>
        <w:tc>
          <w:tcPr/>
          <w:p>
            <w:pPr>
              <w:pStyle w:val="Compact"/>
              <w:jc w:val="left"/>
            </w:pPr>
            <w:r>
              <w:t xml:space="preserve">Accessories</w:t>
            </w:r>
          </w:p>
        </w:tc>
        <w:tc>
          <w:tcPr/>
          <w:p>
            <w:pPr>
              <w:pStyle w:val="Compact"/>
              <w:jc w:val="left"/>
            </w:pPr>
            <w:r>
              <w:t xml:space="preserve">Pneumatic outlet (2), electrical socket panel (4), vise mount, pegboard back panel</w:t>
            </w:r>
          </w:p>
        </w:tc>
      </w:tr>
      <w:tr>
        <w:tc>
          <w:tcPr/>
          <w:p>
            <w:pPr>
              <w:pStyle w:val="Compact"/>
              <w:jc w:val="left"/>
            </w:pPr>
            <w:r>
              <w:t xml:space="preserve">Climate Rating</w:t>
            </w:r>
          </w:p>
        </w:tc>
        <w:tc>
          <w:tcPr/>
          <w:p>
            <w:pPr>
              <w:pStyle w:val="Compact"/>
              <w:jc w:val="left"/>
            </w:pPr>
            <w:r>
              <w:t xml:space="preserve">Optimized for 15°C–30°C, 60%–90% RH (Medellín conditions)</w:t>
            </w:r>
          </w:p>
        </w:tc>
      </w:tr>
    </w:tbl>
    <w:bookmarkEnd w:id="23"/>
    <w:bookmarkStart w:id="24" w:name="pricing-breakdown"/>
    <w:p>
      <w:pPr>
        <w:pStyle w:val="Heading2"/>
      </w:pPr>
      <w:r>
        <w:t xml:space="preserve">4.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Banker Pro-1200 Industrial Workbench (complete unit)</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2</w:t>
            </w:r>
          </w:p>
        </w:tc>
        <w:tc>
          <w:tcPr/>
          <w:p>
            <w:pPr>
              <w:pStyle w:val="Compact"/>
              <w:jc w:val="left"/>
            </w:pPr>
            <w:r>
              <w:t xml:space="preserve">Accessories kit (pneumatic, electrical, vise, pegboard)</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Transportation &amp; logistics to Medellín, Antioquia</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Professional on-site installation &amp; calibration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Operator training session (2 hours, on-site in Medellín)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24-month comprehensive warranty &amp; maintenance plan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left"/>
            </w:pPr>
            <w:r>
              <w:rPr>
                <w:bCs/>
                <w:b/>
              </w:rPr>
              <w:t xml:space="preserve">Subtotal (before IVA)</w:t>
            </w:r>
          </w:p>
        </w:tc>
        <w:tc>
          <w:tcPr/>
          <w:p>
            <w:pPr>
              <w:pStyle w:val="Compact"/>
              <w:jc w:val="left"/>
            </w:pPr>
            <w:r>
              <w:rPr>
                <w:bCs/>
                <w:b/>
              </w:rPr>
              <w:t xml:space="preserve">12,230,000</w:t>
            </w:r>
          </w:p>
        </w:tc>
      </w:tr>
      <w:tr>
        <w:tc>
          <w:tcPr>
            <w:gridSpan w:val="4"/>
          </w:tcPr>
          <w:p>
            <w:pPr>
              <w:pStyle w:val="Compact"/>
              <w:jc w:val="left"/>
            </w:pPr>
            <w:r>
              <w:rPr>
                <w:bCs/>
                <w:b/>
              </w:rPr>
              <w:t xml:space="preserve">IVA (19% — Colombian VAT)</w:t>
            </w:r>
          </w:p>
        </w:tc>
        <w:tc>
          <w:tcPr/>
          <w:p>
            <w:pPr>
              <w:pStyle w:val="Compact"/>
              <w:jc w:val="left"/>
            </w:pPr>
            <w:r>
              <w:rPr>
                <w:bCs/>
                <w:b/>
              </w:rPr>
              <w:t xml:space="preserve">2,323,700</w:t>
            </w:r>
          </w:p>
        </w:tc>
      </w:tr>
      <w:tr>
        <w:tc>
          <w:tcPr>
            <w:gridSpan w:val="4"/>
          </w:tcPr>
          <w:p>
            <w:pPr>
              <w:pStyle w:val="Compact"/>
              <w:jc w:val="left"/>
            </w:pPr>
            <w:r>
              <w:rPr>
                <w:bCs/>
                <w:b/>
              </w:rPr>
              <w:t xml:space="preserve">TOTAL QUOTATION ESTIMATE (COP)</w:t>
            </w:r>
          </w:p>
        </w:tc>
        <w:tc>
          <w:tcPr/>
          <w:p>
            <w:pPr>
              <w:pStyle w:val="Compact"/>
              <w:jc w:val="left"/>
            </w:pPr>
            <w:r>
              <w:rPr>
                <w:bCs/>
                <w:b/>
              </w:rPr>
              <w:t xml:space="preserve">14,553,700</w:t>
            </w:r>
          </w:p>
        </w:tc>
      </w:tr>
    </w:tbl>
    <w:bookmarkEnd w:id="24"/>
    <w:bookmarkStart w:id="25" w:name="delivery-installation-in-medellín"/>
    <w:p>
      <w:pPr>
        <w:pStyle w:val="Heading2"/>
      </w:pPr>
      <w:r>
        <w:t xml:space="preserve">5. Delivery &amp; Installation in Medellín</w:t>
      </w:r>
    </w:p>
    <w:p>
      <w:pPr>
        <w:pStyle w:val="FirstParagraph"/>
      </w:pPr>
      <w:r>
        <w:t xml:space="preserve">The Banker unit will be delivered to the client's facility at Calle 43 # 49A-12, El Poblado, Medellín, within</w:t>
      </w:r>
      <w:r>
        <w:t xml:space="preserve"> </w:t>
      </w:r>
      <w:r>
        <w:rPr>
          <w:bCs/>
          <w:b/>
        </w:rPr>
        <w:t xml:space="preserve">15 business days</w:t>
      </w:r>
      <w:r>
        <w:t xml:space="preserve"> </w:t>
      </w:r>
      <w:r>
        <w:t xml:space="preserve">from the date of order confirmation and receipt of the initial payment. Delivery will be coordinated with the client's logistics team to ensure safe handling through Medellín's urban infrastructure. Installation will be performed by a certified technician team, including leveling, anchoring to the workshop floor, connection of pneumatic and electrical accessories, and a full operational test. The installation process is estimated to require one (1) full working day on-site in Medellín.</w:t>
      </w:r>
    </w:p>
    <w:bookmarkEnd w:id="25"/>
    <w:bookmarkStart w:id="26" w:name="X06f751c0fef37426aad28df54ec1acd620508e5"/>
    <w:p>
      <w:pPr>
        <w:pStyle w:val="Heading2"/>
      </w:pPr>
      <w:r>
        <w:t xml:space="preserve">6. Terms &amp; Conditions of This Quotation Estimate</w:t>
      </w:r>
    </w:p>
    <w:p>
      <w:pPr>
        <w:numPr>
          <w:ilvl w:val="0"/>
          <w:numId w:val="1001"/>
        </w:numPr>
        <w:pStyle w:val="Compact"/>
      </w:pPr>
      <w:r>
        <w:t xml:space="preserve">This Quotation Estimate is valid for</w:t>
      </w:r>
      <w:r>
        <w:t xml:space="preserve"> </w:t>
      </w:r>
      <w:r>
        <w:rPr>
          <w:bCs/>
          <w:b/>
        </w:rPr>
        <w:t xml:space="preserve">30 calendar days</w:t>
      </w:r>
      <w:r>
        <w:t xml:space="preserve"> </w:t>
      </w:r>
      <w:r>
        <w:t xml:space="preserve">from the date of issue. Prices are subject to revision upon expiration due to fluctuations in raw material costs and exchange rates applicable in Colombia.</w:t>
      </w:r>
    </w:p>
    <w:p>
      <w:pPr>
        <w:numPr>
          <w:ilvl w:val="0"/>
          <w:numId w:val="1001"/>
        </w:numPr>
        <w:pStyle w:val="Compact"/>
      </w:pPr>
      <w:r>
        <w:t xml:space="preserve">Payment terms:</w:t>
      </w:r>
      <w:r>
        <w:t xml:space="preserve"> </w:t>
      </w:r>
      <w:r>
        <w:rPr>
          <w:bCs/>
          <w:b/>
        </w:rPr>
        <w:t xml:space="preserve">50% advance payment</w:t>
      </w:r>
      <w:r>
        <w:t xml:space="preserve"> </w:t>
      </w:r>
      <w:r>
        <w:t xml:space="preserve">upon order confirmation;</w:t>
      </w:r>
      <w:r>
        <w:t xml:space="preserve"> </w:t>
      </w:r>
      <w:r>
        <w:rPr>
          <w:bCs/>
          <w:b/>
        </w:rPr>
        <w:t xml:space="preserve">50% balance</w:t>
      </w:r>
      <w:r>
        <w:t xml:space="preserve"> </w:t>
      </w:r>
      <w:r>
        <w:t xml:space="preserve">due upon successful installation and sign-off in Medellín.</w:t>
      </w:r>
    </w:p>
    <w:p>
      <w:pPr>
        <w:numPr>
          <w:ilvl w:val="0"/>
          <w:numId w:val="1001"/>
        </w:numPr>
        <w:pStyle w:val="Compact"/>
      </w:pPr>
      <w:r>
        <w:t xml:space="preserve">All prices are quoted in Colombian Pesos (COP) and include applicable IVA (19%) as per Colombian tax regulations (DIAN).</w:t>
      </w:r>
    </w:p>
    <w:p>
      <w:pPr>
        <w:numPr>
          <w:ilvl w:val="0"/>
          <w:numId w:val="1001"/>
        </w:numPr>
        <w:pStyle w:val="Compact"/>
      </w:pPr>
      <w:r>
        <w:t xml:space="preserve">The Banker warranty covers manufacturing defects, structural integrity, and mechanical components for a period of 24 months from the date of installation in Medellín.</w:t>
      </w:r>
    </w:p>
    <w:p>
      <w:pPr>
        <w:numPr>
          <w:ilvl w:val="0"/>
          <w:numId w:val="1001"/>
        </w:numPr>
        <w:pStyle w:val="Compact"/>
      </w:pPr>
      <w:r>
        <w:t xml:space="preserve">Force majeure events, including but not limited to natural disasters, labor strikes, or government-mandated restrictions affecting operations in Antioquia, may extend delivery timelines without penalty to either party.</w:t>
      </w:r>
    </w:p>
    <w:p>
      <w:pPr>
        <w:numPr>
          <w:ilvl w:val="0"/>
          <w:numId w:val="1001"/>
        </w:numPr>
        <w:pStyle w:val="Compact"/>
      </w:pPr>
      <w:r>
        <w:t xml:space="preserve">This Quotation Estimate does not constitute a binding contract until a formal purchase order is issued and accepted by both parties in writing.</w:t>
      </w:r>
    </w:p>
    <w:p>
      <w:pPr>
        <w:numPr>
          <w:ilvl w:val="0"/>
          <w:numId w:val="1001"/>
        </w:numPr>
        <w:pStyle w:val="Compact"/>
      </w:pPr>
      <w:r>
        <w:t xml:space="preserve">Any modifications to the Banker specifications, accessories, or installation scope must be agreed upon in writing and may result in a revised Quotation Estimate.</w:t>
      </w:r>
    </w:p>
    <w:p>
      <w:pPr>
        <w:numPr>
          <w:ilvl w:val="0"/>
          <w:numId w:val="1001"/>
        </w:numPr>
        <w:pStyle w:val="Compact"/>
      </w:pPr>
      <w:r>
        <w:t xml:space="preserve">The supplier assumes no liability for damage to the Banker resulting from improper use, unauthorized modifications, or environmental conditions exceeding the rated specifications after installation in Medellín.</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the Banker industrial workbench and agrees to the terms, pricing, and conditions outlined herein. The supplier confirms that all information provided in this Quotation Estimate is accurate and that the Banker product meets all stated specifications for use in the industrial environment of Medellín, Colombia.</w:t>
      </w:r>
    </w:p>
    <w:p>
      <w:pPr>
        <w:pStyle w:val="BodyText"/>
      </w:pPr>
      <w:r>
        <w:rPr>
          <w:bCs/>
          <w:b/>
        </w:rPr>
        <w:t xml:space="preserve">For the Supplier</w:t>
      </w:r>
      <w:r>
        <w:br/>
      </w:r>
      <w:r>
        <w:t xml:space="preserve">Ing. Laura Restrepo — Commercial Director</w:t>
      </w:r>
      <w:r>
        <w:br/>
      </w:r>
      <w:r>
        <w:t xml:space="preserve">Banker Industrial Solutions S.A.S.</w:t>
      </w:r>
      <w:r>
        <w:br/>
      </w:r>
      <w:r>
        <w:t xml:space="preserve">NIT: 900.987.654-1</w:t>
      </w:r>
      <w:r>
        <w:br/>
      </w:r>
      <w:r>
        <w:t xml:space="preserve">Medellín, Colombia</w:t>
      </w:r>
    </w:p>
    <w:p>
      <w:pPr>
        <w:pStyle w:val="BodyText"/>
      </w:pPr>
      <w:r>
        <w:rPr>
          <w:bCs/>
          <w:b/>
        </w:rPr>
        <w:t xml:space="preserve">For the Client</w:t>
      </w:r>
      <w:r>
        <w:br/>
      </w:r>
      <w:r>
        <w:t xml:space="preserve">Ing. Carlos Mendoza — Procurement Manager</w:t>
      </w:r>
      <w:r>
        <w:br/>
      </w:r>
      <w:r>
        <w:t xml:space="preserve">Taller Industrial Antioqueño S.A.S.</w:t>
      </w:r>
      <w:r>
        <w:br/>
      </w:r>
      <w:r>
        <w:t xml:space="preserve">NIT: 901.234.567-8</w:t>
      </w:r>
      <w:r>
        <w:br/>
      </w:r>
      <w:r>
        <w:t xml:space="preserve">Medellín, Colombia</w:t>
      </w:r>
    </w:p>
    <w:p>
      <w:pPr>
        <w:pStyle w:val="BodyText"/>
      </w:pPr>
      <w:r>
        <w:t xml:space="preserve">Quotation Estimate QTE-MDE-2025-0487 — Banker Industrial Workbench — Medellín, Colombia</w:t>
      </w:r>
    </w:p>
    <w:p>
      <w:pPr>
        <w:pStyle w:val="BodyText"/>
      </w:pPr>
      <w:r>
        <w:t xml:space="preserve">Banker Industrial Solutions S.A.S. • Cra. 50 # 25-40, El Poblado, Medellín, Antioquia, Colombia • +57 (604) 210 3456 • ventas@bankerindustrial.co</w:t>
      </w:r>
    </w:p>
    <w:p>
      <w:pPr>
        <w:pStyle w:val="BodyText"/>
      </w:pPr>
      <w:r>
        <w:t xml:space="preserve">This document is generated electronically and is valid without a physical stamp. © 2025 Banker Industrial Solutions S.A.S.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 Colombia Medellín</dc:title>
  <dc:creator/>
  <dc:language>en</dc:language>
  <cp:keywords/>
  <dcterms:created xsi:type="dcterms:W3CDTF">2026-10-10T09:58:35Z</dcterms:created>
  <dcterms:modified xsi:type="dcterms:W3CDTF">2026-10-10T09:58:35Z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