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Banker Services &amp; Financial Consultancy</w:t>
      </w:r>
    </w:p>
    <w:p>
      <w:pPr>
        <w:pStyle w:val="BodyText"/>
      </w:pPr>
      <w:r>
        <w:t xml:space="preserve">Prepared for Clients in Ethiopia – Addis Ababa</w:t>
      </w:r>
    </w:p>
    <w:p>
      <w:pPr>
        <w:pStyle w:val="BodyText"/>
      </w:pPr>
      <w:r>
        <w:t xml:space="preserve">Quotation No: QTE-ETH-ABA-2025-0472</w:t>
      </w:r>
    </w:p>
    <w:bookmarkEnd w:id="20"/>
    <w:p>
      <w:pPr>
        <w:pStyle w:val="BodyText"/>
      </w:pPr>
      <w:r>
        <w:t xml:space="preserve">Date of Issue:</w:t>
      </w:r>
      <w:r>
        <w:t xml:space="preserve"> </w:t>
      </w:r>
      <w:r>
        <w:t xml:space="preserve">15 June 2025</w:t>
      </w:r>
    </w:p>
    <w:p>
      <w:pPr>
        <w:pStyle w:val="BodyText"/>
      </w:pPr>
      <w:r>
        <w:t xml:space="preserve">Quotation Validity:</w:t>
      </w:r>
      <w:r>
        <w:t xml:space="preserve"> </w:t>
      </w:r>
      <w:r>
        <w:t xml:space="preserve">30 days from date of issue</w:t>
      </w:r>
    </w:p>
    <w:p>
      <w:pPr>
        <w:pStyle w:val="BodyText"/>
      </w:pPr>
      <w:r>
        <w:t xml:space="preserve">Currency:</w:t>
      </w:r>
      <w:r>
        <w:t xml:space="preserve"> </w:t>
      </w:r>
      <w:r>
        <w:t xml:space="preserve">Ethiopian Birr (ETB) / US Dollar (USD)</w:t>
      </w:r>
    </w:p>
    <w:p>
      <w:pPr>
        <w:pStyle w:val="BodyText"/>
      </w:pPr>
      <w:r>
        <w:t xml:space="preserve">Service Location:</w:t>
      </w:r>
      <w:r>
        <w:t xml:space="preserve"> </w:t>
      </w:r>
      <w:r>
        <w:t xml:space="preserve">Addis Ababa, Ethiopia</w:t>
      </w:r>
    </w:p>
    <w:p>
      <w:pPr>
        <w:pStyle w:val="BodyText"/>
      </w:pPr>
      <w:r>
        <w:t xml:space="preserve">Prepared By:</w:t>
      </w:r>
      <w:r>
        <w:t xml:space="preserve"> </w:t>
      </w:r>
      <w:r>
        <w:t xml:space="preserve">Meridian Financial Advisory PLC</w:t>
      </w:r>
    </w:p>
    <w:p>
      <w:pPr>
        <w:pStyle w:val="BodyText"/>
      </w:pPr>
      <w:r>
        <w:t xml:space="preserve">Address:</w:t>
      </w:r>
      <w:r>
        <w:t xml:space="preserve"> </w:t>
      </w:r>
      <w:r>
        <w:t xml:space="preserve">Bole Road, Addis Ababa, Ethiopia</w:t>
      </w:r>
    </w:p>
    <w:p>
      <w:pPr>
        <w:pStyle w:val="BodyText"/>
      </w:pPr>
      <w:r>
        <w:t xml:space="preserve">Tel:</w:t>
      </w:r>
      <w:r>
        <w:t xml:space="preserve"> </w:t>
      </w:r>
      <w:r>
        <w:t xml:space="preserve">+251-11-662-4488</w:t>
      </w:r>
    </w:p>
    <w:p>
      <w:pPr>
        <w:pStyle w:val="BodyText"/>
      </w:pPr>
      <w:r>
        <w:t xml:space="preserve">Email:</w:t>
      </w:r>
      <w:r>
        <w:t xml:space="preserve"> </w:t>
      </w:r>
      <w:r>
        <w:t xml:space="preserve">quotations@meridianfin.et</w:t>
      </w:r>
    </w:p>
    <w:p>
      <w:pPr>
        <w:pStyle w:val="BodyText"/>
      </w:pPr>
      <w:r>
        <w:t xml:space="preserve">Prepared For (Client):</w:t>
      </w:r>
      <w:r>
        <w:t xml:space="preserve"> </w:t>
      </w:r>
      <w:r>
        <w:t xml:space="preserve">[Client Name / Organization]</w:t>
      </w:r>
    </w:p>
    <w:p>
      <w:pPr>
        <w:pStyle w:val="BodyText"/>
      </w:pPr>
      <w:r>
        <w:t xml:space="preserve">Client Address:</w:t>
      </w:r>
      <w:r>
        <w:t xml:space="preserve"> </w:t>
      </w:r>
      <w:r>
        <w:t xml:space="preserve">[Street, Sub-City], Addis Ababa, Ethiopia</w:t>
      </w:r>
    </w:p>
    <w:p>
      <w:pPr>
        <w:pStyle w:val="BodyText"/>
      </w:pPr>
      <w:r>
        <w:t xml:space="preserve">Client Reference No:</w:t>
      </w:r>
      <w:r>
        <w:t xml:space="preserve"> </w:t>
      </w:r>
      <w:r>
        <w:t xml:space="preserve">[Internal Reference]</w:t>
      </w:r>
    </w:p>
    <w:bookmarkStart w:id="21" w:name="purpose-of-this-quotation-estimate"/>
    <w:p>
      <w:pPr>
        <w:pStyle w:val="Heading2"/>
      </w:pPr>
      <w:r>
        <w:t xml:space="preserve">1. Purpose of This Quotation Estimate</w:t>
      </w:r>
    </w:p>
    <w:p>
      <w:pPr>
        <w:pStyle w:val="FirstParagraph"/>
      </w:pPr>
      <w:r>
        <w:t xml:space="preserve">This Quotation Estimate document is issued by Meridian Financial Advisory PLC to provide a comprehensive, itemized cost breakdown for the engagement of a qualified</w:t>
      </w:r>
      <w:r>
        <w:t xml:space="preserve"> </w:t>
      </w:r>
      <w:r>
        <w:rPr>
          <w:bCs/>
          <w:b/>
        </w:rPr>
        <w:t xml:space="preserve">Banker</w:t>
      </w:r>
      <w:r>
        <w:t xml:space="preserve"> </w:t>
      </w:r>
      <w:r>
        <w:t xml:space="preserve">professional and associated financial consultancy services to be deployed and utilized within</w:t>
      </w:r>
      <w:r>
        <w:t xml:space="preserve"> </w:t>
      </w:r>
      <w:r>
        <w:rPr>
          <w:bCs/>
          <w:b/>
        </w:rPr>
        <w:t xml:space="preserve">Ethiopia, Addis Ababa</w:t>
      </w:r>
      <w:r>
        <w:t xml:space="preserve">. The scope of this Quotation Estimate covers all professional fees, operational costs, and ancillary charges associated with the Banker engagement over the agreed service period. All pricing in this Quotation Estimate reflects current market rates applicable to the Ethiopian financial sector as of the date of issue and is subject to the terms and conditions outlined herein.</w:t>
      </w:r>
    </w:p>
    <w:bookmarkEnd w:id="21"/>
    <w:bookmarkStart w:id="22" w:name="scope-of-banker-services"/>
    <w:p>
      <w:pPr>
        <w:pStyle w:val="Heading2"/>
      </w:pPr>
      <w:r>
        <w:t xml:space="preserve">2. Scope of Banker Services</w:t>
      </w:r>
    </w:p>
    <w:p>
      <w:pPr>
        <w:pStyle w:val="FirstParagraph"/>
      </w:pPr>
      <w:r>
        <w:t xml:space="preserve">The Banker professional engaged under this Quotation Estimate shall provide the following services to the client in Addis Ababa, Ethiopia:</w:t>
      </w:r>
    </w:p>
    <w:p>
      <w:pPr>
        <w:numPr>
          <w:ilvl w:val="0"/>
          <w:numId w:val="1001"/>
        </w:numPr>
        <w:pStyle w:val="Compact"/>
      </w:pPr>
      <w:r>
        <w:t xml:space="preserve">Full-spectrum banking operations management including deposit management, loan origination, and credit risk assessment.</w:t>
      </w:r>
    </w:p>
    <w:p>
      <w:pPr>
        <w:numPr>
          <w:ilvl w:val="0"/>
          <w:numId w:val="1001"/>
        </w:numPr>
        <w:pStyle w:val="Compact"/>
      </w:pPr>
      <w:r>
        <w:t xml:space="preserve">Regulatory compliance advisory in accordance with the National Bank of Ethiopia (NBE) directives and the Ethiopian Banking and Microfinance Institutions Proclamation.</w:t>
      </w:r>
    </w:p>
    <w:p>
      <w:pPr>
        <w:numPr>
          <w:ilvl w:val="0"/>
          <w:numId w:val="1001"/>
        </w:numPr>
        <w:pStyle w:val="Compact"/>
      </w:pPr>
      <w:r>
        <w:t xml:space="preserve">Financial reporting, reconciliation, and audit support for the client's banking operations in Addis Ababa.</w:t>
      </w:r>
    </w:p>
    <w:p>
      <w:pPr>
        <w:numPr>
          <w:ilvl w:val="0"/>
          <w:numId w:val="1001"/>
        </w:numPr>
        <w:pStyle w:val="Compact"/>
      </w:pPr>
      <w:r>
        <w:t xml:space="preserve">Client relationship management and portfolio structuring for corporate and retail banking segments.</w:t>
      </w:r>
    </w:p>
    <w:p>
      <w:pPr>
        <w:numPr>
          <w:ilvl w:val="0"/>
          <w:numId w:val="1001"/>
        </w:numPr>
        <w:pStyle w:val="Compact"/>
      </w:pPr>
      <w:r>
        <w:t xml:space="preserve">Advisory on foreign exchange transactions, trade finance, and cross-border remittance services compliant with Ethiopian monetary policy.</w:t>
      </w:r>
    </w:p>
    <w:p>
      <w:pPr>
        <w:numPr>
          <w:ilvl w:val="0"/>
          <w:numId w:val="1001"/>
        </w:numPr>
        <w:pStyle w:val="Compact"/>
      </w:pPr>
      <w:r>
        <w:t xml:space="preserve">Monthly and quarterly performance reviews with detailed written reports submitted to the client's management in Addis Ababa.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(ETB)</w:t>
            </w:r>
          </w:p>
        </w:tc>
        <w:tc>
          <w:tcPr/>
          <w:p>
            <w:pPr>
              <w:pStyle w:val="Compact"/>
              <w:jc w:val="left"/>
            </w:pPr>
            <w:r>
              <w:t xml:space="preserve">Amount (ETB)</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Banker Professional Fee (Monthly Retainer) – Full-time engagement in Addis Ababa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16,500.00</w:t>
            </w:r>
          </w:p>
        </w:tc>
      </w:tr>
      <w:tr>
        <w:tc>
          <w:tcPr/>
          <w:p>
            <w:pPr>
              <w:pStyle w:val="Compact"/>
              <w:jc w:val="left"/>
            </w:pPr>
            <w:r>
              <w:t xml:space="preserve">2</w:t>
            </w:r>
          </w:p>
        </w:tc>
        <w:tc>
          <w:tcPr/>
          <w:p>
            <w:pPr>
              <w:pStyle w:val="Compact"/>
              <w:jc w:val="left"/>
            </w:pPr>
            <w:r>
              <w:t xml:space="preserve">Banker Operational Support Staff (2 associates) – Monthly</w:t>
            </w:r>
          </w:p>
        </w:tc>
        <w:tc>
          <w:tcPr/>
          <w:p>
            <w:pPr>
              <w:pStyle w:val="Compact"/>
              <w:jc w:val="left"/>
            </w:pPr>
            <w:r>
              <w:t xml:space="preserve">24 months</w:t>
            </w:r>
          </w:p>
        </w:tc>
        <w:tc>
          <w:tcPr/>
          <w:p>
            <w:pPr>
              <w:pStyle w:val="Compact"/>
              <w:jc w:val="left"/>
            </w:pPr>
            <w:r>
              <w:t xml:space="preserve">62,000</w:t>
            </w:r>
          </w:p>
        </w:tc>
        <w:tc>
          <w:tcPr/>
          <w:p>
            <w:pPr>
              <w:pStyle w:val="Compact"/>
              <w:jc w:val="left"/>
            </w:pPr>
            <w:r>
              <w:t xml:space="preserve">1,488,000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Regulatory Compliance &amp; NBE Filing Advisory – Per engagement</w:t>
            </w:r>
          </w:p>
        </w:tc>
        <w:tc>
          <w:tcPr/>
          <w:p>
            <w:pPr>
              <w:pStyle w:val="Compact"/>
              <w:jc w:val="left"/>
            </w:pPr>
            <w:r>
              <w:t xml:space="preserve">4 filings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1,330.00</w:t>
            </w:r>
          </w:p>
        </w:tc>
      </w:tr>
      <w:tr>
        <w:tc>
          <w:tcPr/>
          <w:p>
            <w:pPr>
              <w:pStyle w:val="Compact"/>
              <w:jc w:val="left"/>
            </w:pPr>
            <w:r>
              <w:t xml:space="preserve">4</w:t>
            </w:r>
          </w:p>
        </w:tc>
        <w:tc>
          <w:tcPr/>
          <w:p>
            <w:pPr>
              <w:pStyle w:val="Compact"/>
              <w:jc w:val="left"/>
            </w:pPr>
            <w:r>
              <w:t xml:space="preserve">Financial Systems Integration &amp; Core Banking Software Configuration</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2,370.00</w:t>
            </w:r>
          </w:p>
        </w:tc>
      </w:tr>
      <w:tr>
        <w:tc>
          <w:tcPr/>
          <w:p>
            <w:pPr>
              <w:pStyle w:val="Compact"/>
              <w:jc w:val="left"/>
            </w:pPr>
            <w:r>
              <w:t xml:space="preserve">5</w:t>
            </w:r>
          </w:p>
        </w:tc>
        <w:tc>
          <w:tcPr/>
          <w:p>
            <w:pPr>
              <w:pStyle w:val="Compact"/>
              <w:jc w:val="left"/>
            </w:pPr>
            <w:r>
              <w:t xml:space="preserve">Office &amp; Workspace Provision in Bole, Addis Ababa (Monthly)</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c>
          <w:tcPr/>
          <w:p>
            <w:pPr>
              <w:pStyle w:val="Compact"/>
              <w:jc w:val="left"/>
            </w:pPr>
            <w:r>
              <w:t xml:space="preserve">3,370.00</w:t>
            </w:r>
          </w:p>
        </w:tc>
      </w:tr>
      <w:tr>
        <w:tc>
          <w:tcPr/>
          <w:p>
            <w:pPr>
              <w:pStyle w:val="Compact"/>
              <w:jc w:val="left"/>
            </w:pPr>
            <w:r>
              <w:t xml:space="preserve">6</w:t>
            </w:r>
          </w:p>
        </w:tc>
        <w:tc>
          <w:tcPr/>
          <w:p>
            <w:pPr>
              <w:pStyle w:val="Compact"/>
              <w:jc w:val="left"/>
            </w:pPr>
            <w:r>
              <w:t xml:space="preserve">Travel &amp; Local Transportation within Addis Ababa (Monthly)</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150,000</w:t>
            </w:r>
          </w:p>
        </w:tc>
        <w:tc>
          <w:tcPr/>
          <w:p>
            <w:pPr>
              <w:pStyle w:val="Compact"/>
              <w:jc w:val="left"/>
            </w:pPr>
            <w:r>
              <w:t xml:space="preserve">1,110.00</w:t>
            </w:r>
          </w:p>
        </w:tc>
      </w:tr>
      <w:tr>
        <w:tc>
          <w:tcPr/>
          <w:p>
            <w:pPr>
              <w:pStyle w:val="Compact"/>
              <w:jc w:val="left"/>
            </w:pPr>
            <w:r>
              <w:t xml:space="preserve">7</w:t>
            </w:r>
          </w:p>
        </w:tc>
        <w:tc>
          <w:tcPr/>
          <w:p>
            <w:pPr>
              <w:pStyle w:val="Compact"/>
              <w:jc w:val="left"/>
            </w:pPr>
            <w:r>
              <w:t xml:space="preserve">Professional Indemnity &amp; Liability Insurance (Annual)</w:t>
            </w:r>
          </w:p>
        </w:tc>
        <w:tc>
          <w:tcPr/>
          <w:p>
            <w:pPr>
              <w:pStyle w:val="Compact"/>
              <w:jc w:val="left"/>
            </w:pPr>
            <w:r>
              <w:t xml:space="preserve">1 policy</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705.00</w:t>
            </w:r>
          </w:p>
        </w:tc>
      </w:tr>
      <w:tr>
        <w:tc>
          <w:tcPr/>
          <w:p>
            <w:pPr>
              <w:pStyle w:val="Compact"/>
              <w:jc w:val="left"/>
            </w:pPr>
            <w:r>
              <w:t xml:space="preserve">8</w:t>
            </w:r>
          </w:p>
        </w:tc>
        <w:tc>
          <w:tcPr/>
          <w:p>
            <w:pPr>
              <w:pStyle w:val="Compact"/>
              <w:jc w:val="left"/>
            </w:pPr>
            <w:r>
              <w:t xml:space="preserve">Training &amp; Capacity Building for Client Banking Staff in Ethiopia</w:t>
            </w:r>
          </w:p>
        </w:tc>
        <w:tc>
          <w:tcPr/>
          <w:p>
            <w:pPr>
              <w:pStyle w:val="Compact"/>
              <w:jc w:val="left"/>
            </w:pPr>
            <w:r>
              <w:t xml:space="preserve">3 sessions</w:t>
            </w:r>
          </w:p>
        </w:tc>
        <w:tc>
          <w:tcPr/>
          <w:p>
            <w:pPr>
              <w:pStyle w:val="Compact"/>
              <w:jc w:val="left"/>
            </w:pPr>
            <w:r>
              <w:t xml:space="preserve">55,000</w:t>
            </w:r>
          </w:p>
        </w:tc>
        <w:tc>
          <w:tcPr/>
          <w:p>
            <w:pPr>
              <w:pStyle w:val="Compact"/>
              <w:jc w:val="left"/>
            </w:pPr>
            <w:r>
              <w:t xml:space="preserve">165,000</w:t>
            </w:r>
          </w:p>
        </w:tc>
        <w:tc>
          <w:tcPr/>
          <w:p>
            <w:pPr>
              <w:pStyle w:val="Compact"/>
              <w:jc w:val="left"/>
            </w:pPr>
            <w:r>
              <w:t xml:space="preserve">1,220.00</w:t>
            </w:r>
          </w:p>
        </w:tc>
      </w:tr>
      <w:tr>
        <w:tc>
          <w:tcPr/>
          <w:p>
            <w:pPr>
              <w:pStyle w:val="Compact"/>
              <w:jc w:val="left"/>
            </w:pPr>
            <w:r>
              <w:t xml:space="preserve">9</w:t>
            </w:r>
          </w:p>
        </w:tc>
        <w:tc>
          <w:tcPr/>
          <w:p>
            <w:pPr>
              <w:pStyle w:val="Compact"/>
              <w:jc w:val="left"/>
            </w:pPr>
            <w:r>
              <w:t xml:space="preserve">Communication, Data &amp; IT Infrastructure (Monthly)</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1,600.00</w:t>
            </w:r>
          </w:p>
        </w:tc>
      </w:tr>
      <w:tr>
        <w:tc>
          <w:tcPr/>
          <w:p>
            <w:pPr>
              <w:pStyle w:val="Compact"/>
              <w:jc w:val="left"/>
            </w:pPr>
            <w:r>
              <w:t xml:space="preserve">10</w:t>
            </w:r>
          </w:p>
        </w:tc>
        <w:tc>
          <w:tcPr/>
          <w:p>
            <w:pPr>
              <w:pStyle w:val="Compact"/>
              <w:jc w:val="left"/>
            </w:pPr>
            <w:r>
              <w:t xml:space="preserve">Contingency &amp; Miscellaneous Allowance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249,400</w:t>
            </w:r>
          </w:p>
        </w:tc>
        <w:tc>
          <w:tcPr/>
          <w:p>
            <w:pPr>
              <w:pStyle w:val="Compact"/>
              <w:jc w:val="left"/>
            </w:pPr>
            <w:r>
              <w:t xml:space="preserve">1,845.00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5,739,400 ETB</w:t>
            </w:r>
          </w:p>
        </w:tc>
        <w:tc>
          <w:tcPr/>
          <w:p>
            <w:pPr>
              <w:pStyle w:val="Compact"/>
              <w:jc w:val="left"/>
            </w:pPr>
            <w:r>
              <w:rPr>
                <w:bCs/>
                <w:b/>
              </w:rPr>
              <w:t xml:space="preserve">$42,350.00 USD</w:t>
            </w:r>
          </w:p>
        </w:tc>
      </w:tr>
    </w:tbl>
    <w:p>
      <w:pPr>
        <w:pStyle w:val="BodyText"/>
      </w:pPr>
      <w:r>
        <w:t xml:space="preserve">* Exchange rate applied: 1 USD = 135.50 ETB (National Bank of Ethiopia reference rate as of 15 June 2025). All amounts are exclusive of applicable Ethiopian Value Added Tax (VAT) at 15% unless otherwise stated.</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rates and the Banker engagement terms may be subject to revision based on prevailing economic conditions in Ethiopia.</w:t>
      </w:r>
    </w:p>
    <w:p>
      <w:pPr>
        <w:numPr>
          <w:ilvl w:val="0"/>
          <w:numId w:val="1002"/>
        </w:numPr>
        <w:pStyle w:val="Compact"/>
      </w:pPr>
      <w:r>
        <w:t xml:space="preserve">Payment terms: 40% advance payment upon acceptance of this Quotation Estimate; 30% upon completion of the first six (6) months of Banker service delivery; and 30% upon successful completion of the full twelve-month engagement period in Addis Ababa.</w:t>
      </w:r>
    </w:p>
    <w:p>
      <w:pPr>
        <w:numPr>
          <w:ilvl w:val="0"/>
          <w:numId w:val="1002"/>
        </w:numPr>
        <w:pStyle w:val="Compact"/>
      </w:pPr>
      <w:r>
        <w:t xml:space="preserve">All payments shall be made in Ethiopian Birr (ETB) via bank transfer to the account of Meridian Financial Advisory PLC at Commercial Bank of Ethiopia, Addis Ababa branch, or in US Dollars (USD) via international wire transfer to the designated foreign currency account.</w:t>
      </w:r>
    </w:p>
    <w:p>
      <w:pPr>
        <w:numPr>
          <w:ilvl w:val="0"/>
          <w:numId w:val="1002"/>
        </w:numPr>
        <w:pStyle w:val="Compact"/>
      </w:pPr>
      <w:r>
        <w:t xml:space="preserve">The Banker professional engaged under this Quotation Estimate shall be bound by a strict confidentiality and non-disclosure agreement in compliance with Ethiopian data protection and banking secrecy laws.</w:t>
      </w:r>
    </w:p>
    <w:p>
      <w:pPr>
        <w:numPr>
          <w:ilvl w:val="0"/>
          <w:numId w:val="1002"/>
        </w:numPr>
        <w:pStyle w:val="Compact"/>
      </w:pPr>
      <w:r>
        <w:t xml:space="preserve">Any additional services beyond the scope defined in Section 2 shall be subject to a supplementary Quotation Estimate issued separately and accepted in writing by the client prior to commencement.</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Disputes arising from this Quotation Estimate or the subsequent Banker service agreement shall be resolved through arbitration in Addis Ababa, Ethiopia, in accordance with the Ethiopian Arbitration and Conciliation Proclamation.</w:t>
      </w:r>
    </w:p>
    <w:p>
      <w:pPr>
        <w:numPr>
          <w:ilvl w:val="0"/>
          <w:numId w:val="1002"/>
        </w:numPr>
        <w:pStyle w:val="Compact"/>
      </w:pPr>
      <w:r>
        <w:t xml:space="preserve">The Banker shall comply with all applicable regulations of the National Bank of Ethiopia, the Ethiopian Securities and Exchange Commission, and any other relevant regulatory body operating in Addis Ababa.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Banker services in Ethiopia, Addis Ababa, and agrees to the terms, conditions, and pricing outlined herein. This acceptance shall serve as the basis for the execution of a formal Service Agreement between the parties.</w:t>
      </w:r>
    </w:p>
    <w:p>
      <w:pPr>
        <w:pStyle w:val="BodyText"/>
      </w:pPr>
      <w:r>
        <w:rPr>
          <w:bCs/>
          <w:b/>
        </w:rPr>
        <w:t xml:space="preserve">For Meridian Financial Advisory PLC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Meridian Financial Advisory PLC • Bole Road, Addis Ababa, Ethiopia • Tel: +251-11-662-4488 • Email: quotations@meridianfin.et</w:t>
      </w:r>
    </w:p>
    <w:p>
      <w:pPr>
        <w:pStyle w:val="BodyText"/>
      </w:pPr>
      <w:r>
        <w:t xml:space="preserve">This Quotation Estimate document is the property of Meridian Financial Advisory PLC. Unauthorized reproduction or distribution is prohibited.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Ethiopia Addis Ababa</dc:title>
  <dc:creator/>
  <dc:language>en</dc:language>
  <cp:keywords/>
  <dcterms:created xsi:type="dcterms:W3CDTF">2026-10-10T06:49:55Z</dcterms:created>
  <dcterms:modified xsi:type="dcterms:W3CDTF">2026-10-10T06:49:55Z</dcterms:modified>
</cp:coreProperties>
</file>

<file path=docProps/custom.xml><?xml version="1.0" encoding="utf-8"?>
<Properties xmlns="http://schemas.openxmlformats.org/officeDocument/2006/custom-properties" xmlns:vt="http://schemas.openxmlformats.org/officeDocument/2006/docPropsVTypes"/>
</file>