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Banking Advisory &amp; Financial Services</w:t>
      </w:r>
    </w:p>
    <w:p>
      <w:pPr>
        <w:pStyle w:val="BodyText"/>
      </w:pPr>
      <w:r>
        <w:t xml:space="preserve">Banker Services Division – France Marseille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QM-2025-BNK-04871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M. Laurent Deschamps, Senior Banker – Marseille Branch</w:t>
            </w:r>
          </w:p>
        </w:tc>
      </w:tr>
      <w:tr>
        <w:tc>
          <w:tcPr/>
          <w:p>
            <w:pPr>
              <w:pStyle w:val="Compact"/>
              <w:jc w:val="left"/>
            </w:pPr>
            <w:r>
              <w:t xml:space="preserve">Prepared For</w:t>
            </w:r>
          </w:p>
        </w:tc>
        <w:tc>
          <w:tcPr/>
          <w:p>
            <w:pPr>
              <w:pStyle w:val="Compact"/>
              <w:jc w:val="left"/>
            </w:pPr>
            <w:r>
              <w:t xml:space="preserve">Client / Prospective Account Holder (Name to be confirmed)</w:t>
            </w:r>
          </w:p>
        </w:tc>
      </w:tr>
      <w:tr>
        <w:tc>
          <w:tcPr/>
          <w:p>
            <w:pPr>
              <w:pStyle w:val="Compact"/>
              <w:jc w:val="left"/>
            </w:pPr>
            <w:r>
              <w:t xml:space="preserve">Service Location</w:t>
            </w:r>
          </w:p>
        </w:tc>
        <w:tc>
          <w:tcPr/>
          <w:p>
            <w:pPr>
              <w:pStyle w:val="Compact"/>
              <w:jc w:val="left"/>
            </w:pPr>
            <w:r>
              <w:t xml:space="preserve">12 Rue de la République, 13001 Marseille, France</w:t>
            </w:r>
          </w:p>
        </w:tc>
      </w:tr>
      <w:tr>
        <w:tc>
          <w:tcPr/>
          <w:p>
            <w:pPr>
              <w:pStyle w:val="Compact"/>
              <w:jc w:val="left"/>
            </w:pPr>
            <w:r>
              <w:t xml:space="preserve">Currency</w:t>
            </w:r>
          </w:p>
        </w:tc>
        <w:tc>
          <w:tcPr/>
          <w:p>
            <w:pPr>
              <w:pStyle w:val="Compact"/>
              <w:jc w:val="left"/>
            </w:pPr>
            <w:r>
              <w:t xml:space="preserve">Euro (EUR) – as per France Marseille regulatory standards</w:t>
            </w:r>
          </w:p>
        </w:tc>
      </w:tr>
    </w:tbl>
    <w:bookmarkStart w:id="21" w:name="purpose-of-this-quotation-estimate"/>
    <w:p>
      <w:pPr>
        <w:pStyle w:val="Heading2"/>
      </w:pPr>
      <w:r>
        <w:t xml:space="preserve">1. Purpose of This Quotation Estimate</w:t>
      </w:r>
    </w:p>
    <w:p>
      <w:pPr>
        <w:pStyle w:val="FirstParagraph"/>
      </w:pPr>
      <w:r>
        <w:t xml:space="preserve">This Quotation Estimate document is issued by the undersigned Banker operating out of the Marseille branch in France to provide a comprehensive, itemised cost breakdown for the full suite of professional banking and financial advisory services to be rendered to the client. All figures presented herein are estimates based on current market conditions in France Marseille as of the date of issue and are subject to the terms and conditions outlined in Section 7 of this document. This Quotation Estimate does not constitute a binding contract until formally accepted in writing by both parties.</w:t>
      </w:r>
    </w:p>
    <w:bookmarkEnd w:id="21"/>
    <w:bookmarkStart w:id="22" w:name="Xb1dfcb77833cf22dc1fd727fb1d56ed5a2424d1"/>
    <w:p>
      <w:pPr>
        <w:pStyle w:val="Heading2"/>
      </w:pPr>
      <w:r>
        <w:t xml:space="preserve">2. Scope of Banker Services – France Marseille</w:t>
      </w:r>
    </w:p>
    <w:p>
      <w:pPr>
        <w:pStyle w:val="FirstParagraph"/>
      </w:pPr>
      <w:r>
        <w:t xml:space="preserve">The following Quotation Estimate covers the engagement of a dedicated Banker based in France Marseille to deliver end-to-end financial services. The Banker will operate in full compliance with the regulations set forth by the Autorité de Contrôle Prudentiel et de Résolution (ACPR) and the Banque de France. Services are tailored to the specific needs of the client within the Marseille metropolitan area and the broader Provence-Alpes-Côte d'Azur region of France.</w:t>
      </w:r>
    </w:p>
    <w:bookmarkEnd w:id="22"/>
    <w:bookmarkStart w:id="23" w:name="X379cd5a905be38bbdc615fe9a06775ab417bf68"/>
    <w:p>
      <w:pPr>
        <w:pStyle w:val="Heading2"/>
      </w:pPr>
      <w:r>
        <w:t xml:space="preserve">3. Itemised Quotation Estimate – Services &amp; Fees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Estimated Cost (EUR)</w:t>
            </w:r>
          </w:p>
        </w:tc>
      </w:tr>
      <w:tr>
        <w:tc>
          <w:tcPr/>
          <w:p>
            <w:pPr>
              <w:pStyle w:val="Compact"/>
              <w:jc w:val="left"/>
            </w:pPr>
            <w:r>
              <w:t xml:space="preserve">3.1</w:t>
            </w:r>
          </w:p>
        </w:tc>
        <w:tc>
          <w:tcPr/>
          <w:p>
            <w:pPr>
              <w:pStyle w:val="Compact"/>
              <w:jc w:val="left"/>
            </w:pPr>
            <w:r>
              <w:t xml:space="preserve">Initial Financial Assessment &amp; Portfolio Review by the assigned Banker in Marseille</w:t>
            </w:r>
          </w:p>
        </w:tc>
        <w:tc>
          <w:tcPr/>
          <w:p>
            <w:pPr>
              <w:pStyle w:val="Compact"/>
              <w:jc w:val="left"/>
            </w:pPr>
            <w:r>
              <w:t xml:space="preserve">One-time (4-hour session)</w:t>
            </w:r>
          </w:p>
        </w:tc>
        <w:tc>
          <w:tcPr/>
          <w:p>
            <w:pPr>
              <w:pStyle w:val="Compact"/>
              <w:jc w:val="left"/>
            </w:pPr>
            <w:r>
              <w:t xml:space="preserve">€ 450.00</w:t>
            </w:r>
          </w:p>
        </w:tc>
      </w:tr>
      <w:tr>
        <w:tc>
          <w:tcPr/>
          <w:p>
            <w:pPr>
              <w:pStyle w:val="Compact"/>
              <w:jc w:val="left"/>
            </w:pPr>
            <w:r>
              <w:t xml:space="preserve">3.2</w:t>
            </w:r>
          </w:p>
        </w:tc>
        <w:tc>
          <w:tcPr/>
          <w:p>
            <w:pPr>
              <w:pStyle w:val="Compact"/>
              <w:jc w:val="left"/>
            </w:pPr>
            <w:r>
              <w:t xml:space="preserve">Corporate Banking Account Setup &amp; Compliance Onboarding (France Marseille jurisdiction)</w:t>
            </w:r>
          </w:p>
        </w:tc>
        <w:tc>
          <w:tcPr/>
          <w:p>
            <w:pPr>
              <w:pStyle w:val="Compact"/>
              <w:jc w:val="left"/>
            </w:pPr>
            <w:r>
              <w:t xml:space="preserve">One-time</w:t>
            </w:r>
          </w:p>
        </w:tc>
        <w:tc>
          <w:tcPr/>
          <w:p>
            <w:pPr>
              <w:pStyle w:val="Compact"/>
              <w:jc w:val="left"/>
            </w:pPr>
            <w:r>
              <w:t xml:space="preserve">€ 1,200.00</w:t>
            </w:r>
          </w:p>
        </w:tc>
      </w:tr>
      <w:tr>
        <w:tc>
          <w:tcPr/>
          <w:p>
            <w:pPr>
              <w:pStyle w:val="Compact"/>
              <w:jc w:val="left"/>
            </w:pPr>
            <w:r>
              <w:t xml:space="preserve">3.3</w:t>
            </w:r>
          </w:p>
        </w:tc>
        <w:tc>
          <w:tcPr/>
          <w:p>
            <w:pPr>
              <w:pStyle w:val="Compact"/>
              <w:jc w:val="left"/>
            </w:pPr>
            <w:r>
              <w:t xml:space="preserve">Ongoing Account Management &amp; Transaction Monitoring by the Banker</w:t>
            </w:r>
          </w:p>
        </w:tc>
        <w:tc>
          <w:tcPr/>
          <w:p>
            <w:pPr>
              <w:pStyle w:val="Compact"/>
              <w:jc w:val="left"/>
            </w:pPr>
            <w:r>
              <w:t xml:space="preserve">Monthly (12 months)</w:t>
            </w:r>
          </w:p>
        </w:tc>
        <w:tc>
          <w:tcPr/>
          <w:p>
            <w:pPr>
              <w:pStyle w:val="Compact"/>
              <w:jc w:val="left"/>
            </w:pPr>
            <w:r>
              <w:t xml:space="preserve">€ 350.00 / month</w:t>
            </w:r>
          </w:p>
        </w:tc>
      </w:tr>
      <w:tr>
        <w:tc>
          <w:tcPr/>
          <w:p>
            <w:pPr>
              <w:pStyle w:val="Compact"/>
              <w:jc w:val="left"/>
            </w:pPr>
            <w:r>
              <w:t xml:space="preserve">3.4</w:t>
            </w:r>
          </w:p>
        </w:tc>
        <w:tc>
          <w:tcPr/>
          <w:p>
            <w:pPr>
              <w:pStyle w:val="Compact"/>
              <w:jc w:val="left"/>
            </w:pPr>
            <w:r>
              <w:t xml:space="preserve">Investment Advisory &amp; Asset Allocation Strategy (France market focus)</w:t>
            </w:r>
          </w:p>
        </w:tc>
        <w:tc>
          <w:tcPr/>
          <w:p>
            <w:pPr>
              <w:pStyle w:val="Compact"/>
              <w:jc w:val="left"/>
            </w:pPr>
            <w:r>
              <w:t xml:space="preserve">Quarterly (4 sessions per year)</w:t>
            </w:r>
          </w:p>
        </w:tc>
        <w:tc>
          <w:tcPr/>
          <w:p>
            <w:pPr>
              <w:pStyle w:val="Compact"/>
              <w:jc w:val="left"/>
            </w:pPr>
            <w:r>
              <w:t xml:space="preserve">€ 800.00 / session</w:t>
            </w:r>
          </w:p>
        </w:tc>
      </w:tr>
      <w:tr>
        <w:tc>
          <w:tcPr/>
          <w:p>
            <w:pPr>
              <w:pStyle w:val="Compact"/>
              <w:jc w:val="left"/>
            </w:pPr>
            <w:r>
              <w:t xml:space="preserve">3.5</w:t>
            </w:r>
          </w:p>
        </w:tc>
        <w:tc>
          <w:tcPr/>
          <w:p>
            <w:pPr>
              <w:pStyle w:val="Compact"/>
              <w:jc w:val="left"/>
            </w:pPr>
            <w:r>
              <w:t xml:space="preserve">Credit &amp; Loan Structuring – Commercial Financing in Marseille</w:t>
            </w:r>
          </w:p>
        </w:tc>
        <w:tc>
          <w:tcPr/>
          <w:p>
            <w:pPr>
              <w:pStyle w:val="Compact"/>
              <w:jc w:val="left"/>
            </w:pPr>
            <w:r>
              <w:t xml:space="preserve">One-time (per facility)</w:t>
            </w:r>
          </w:p>
        </w:tc>
        <w:tc>
          <w:tcPr/>
          <w:p>
            <w:pPr>
              <w:pStyle w:val="Compact"/>
              <w:jc w:val="left"/>
            </w:pPr>
            <w:r>
              <w:t xml:space="preserve">€ 2,500.00</w:t>
            </w:r>
          </w:p>
        </w:tc>
      </w:tr>
      <w:tr>
        <w:tc>
          <w:tcPr/>
          <w:p>
            <w:pPr>
              <w:pStyle w:val="Compact"/>
              <w:jc w:val="left"/>
            </w:pPr>
            <w:r>
              <w:t xml:space="preserve">3.6</w:t>
            </w:r>
          </w:p>
        </w:tc>
        <w:tc>
          <w:tcPr/>
          <w:p>
            <w:pPr>
              <w:pStyle w:val="Compact"/>
              <w:jc w:val="left"/>
            </w:pPr>
            <w:r>
              <w:t xml:space="preserve">Foreign Exchange &amp; International Transfer Advisory (Banker-assisted)</w:t>
            </w:r>
          </w:p>
        </w:tc>
        <w:tc>
          <w:tcPr/>
          <w:p>
            <w:pPr>
              <w:pStyle w:val="Compact"/>
              <w:jc w:val="left"/>
            </w:pPr>
            <w:r>
              <w:t xml:space="preserve">Per transaction (up to 20/year)</w:t>
            </w:r>
          </w:p>
        </w:tc>
        <w:tc>
          <w:tcPr/>
          <w:p>
            <w:pPr>
              <w:pStyle w:val="Compact"/>
              <w:jc w:val="left"/>
            </w:pPr>
            <w:r>
              <w:t xml:space="preserve">€ 120.00 / transaction</w:t>
            </w:r>
          </w:p>
        </w:tc>
      </w:tr>
      <w:tr>
        <w:tc>
          <w:tcPr/>
          <w:p>
            <w:pPr>
              <w:pStyle w:val="Compact"/>
              <w:jc w:val="left"/>
            </w:pPr>
            <w:r>
              <w:t xml:space="preserve">3.7</w:t>
            </w:r>
          </w:p>
        </w:tc>
        <w:tc>
          <w:tcPr/>
          <w:p>
            <w:pPr>
              <w:pStyle w:val="Compact"/>
              <w:jc w:val="left"/>
            </w:pPr>
            <w:r>
              <w:t xml:space="preserve">Tax Optimisation &amp; Regulatory Reporting (France Marseille fiscal year)</w:t>
            </w:r>
          </w:p>
        </w:tc>
        <w:tc>
          <w:tcPr/>
          <w:p>
            <w:pPr>
              <w:pStyle w:val="Compact"/>
              <w:jc w:val="left"/>
            </w:pPr>
            <w:r>
              <w:t xml:space="preserve">Annual</w:t>
            </w:r>
          </w:p>
        </w:tc>
        <w:tc>
          <w:tcPr/>
          <w:p>
            <w:pPr>
              <w:pStyle w:val="Compact"/>
              <w:jc w:val="left"/>
            </w:pPr>
            <w:r>
              <w:t xml:space="preserve">€ 1,800.00</w:t>
            </w:r>
          </w:p>
        </w:tc>
      </w:tr>
      <w:tr>
        <w:tc>
          <w:tcPr/>
          <w:p>
            <w:pPr>
              <w:pStyle w:val="Compact"/>
              <w:jc w:val="left"/>
            </w:pPr>
            <w:r>
              <w:t xml:space="preserve">3.8</w:t>
            </w:r>
          </w:p>
        </w:tc>
        <w:tc>
          <w:tcPr/>
          <w:p>
            <w:pPr>
              <w:pStyle w:val="Compact"/>
              <w:jc w:val="left"/>
            </w:pPr>
            <w:r>
              <w:t xml:space="preserve">On-site Consultation at Client Premises within Marseille (Banker travel included)</w:t>
            </w:r>
          </w:p>
        </w:tc>
        <w:tc>
          <w:tcPr/>
          <w:p>
            <w:pPr>
              <w:pStyle w:val="Compact"/>
              <w:jc w:val="left"/>
            </w:pPr>
            <w:r>
              <w:t xml:space="preserve">Up to 6 visits per year</w:t>
            </w:r>
          </w:p>
        </w:tc>
        <w:tc>
          <w:tcPr/>
          <w:p>
            <w:pPr>
              <w:pStyle w:val="Compact"/>
              <w:jc w:val="left"/>
            </w:pPr>
            <w:r>
              <w:t xml:space="preserve">€ 200.00 / visit</w:t>
            </w:r>
          </w:p>
        </w:tc>
      </w:tr>
      <w:tr>
        <w:tc>
          <w:tcPr/>
          <w:p>
            <w:pPr>
              <w:pStyle w:val="Compact"/>
              <w:jc w:val="left"/>
            </w:pPr>
            <w:r>
              <w:t xml:space="preserve">3.9</w:t>
            </w:r>
          </w:p>
        </w:tc>
        <w:tc>
          <w:tcPr/>
          <w:p>
            <w:pPr>
              <w:pStyle w:val="Compact"/>
              <w:jc w:val="left"/>
            </w:pPr>
            <w:r>
              <w:t xml:space="preserve">Emergency Banking Support &amp; Crisis Advisory (24/7 Banker hotline)</w:t>
            </w:r>
          </w:p>
        </w:tc>
        <w:tc>
          <w:tcPr/>
          <w:p>
            <w:pPr>
              <w:pStyle w:val="Compact"/>
              <w:jc w:val="left"/>
            </w:pPr>
            <w:r>
              <w:t xml:space="preserve">Annual subscription</w:t>
            </w:r>
          </w:p>
        </w:tc>
        <w:tc>
          <w:tcPr/>
          <w:p>
            <w:pPr>
              <w:pStyle w:val="Compact"/>
              <w:jc w:val="left"/>
            </w:pPr>
            <w:r>
              <w:t xml:space="preserve">€ 600.00</w:t>
            </w:r>
          </w:p>
        </w:tc>
      </w:tr>
      <w:tr>
        <w:tc>
          <w:tcPr/>
          <w:p>
            <w:pPr>
              <w:pStyle w:val="Compact"/>
              <w:jc w:val="left"/>
            </w:pPr>
            <w:r>
              <w:t xml:space="preserve">3.10</w:t>
            </w:r>
          </w:p>
        </w:tc>
        <w:tc>
          <w:tcPr/>
          <w:p>
            <w:pPr>
              <w:pStyle w:val="Compact"/>
              <w:jc w:val="left"/>
            </w:pPr>
            <w:r>
              <w:t xml:space="preserve">Annual Banking Review &amp; Strategy Update Meeting (Marseille office)</w:t>
            </w:r>
          </w:p>
        </w:tc>
        <w:tc>
          <w:tcPr/>
          <w:p>
            <w:pPr>
              <w:pStyle w:val="Compact"/>
              <w:jc w:val="left"/>
            </w:pPr>
            <w:r>
              <w:t xml:space="preserve">Annual</w:t>
            </w:r>
          </w:p>
        </w:tc>
        <w:tc>
          <w:tcPr/>
          <w:p>
            <w:pPr>
              <w:pStyle w:val="Compact"/>
              <w:jc w:val="left"/>
            </w:pPr>
            <w:r>
              <w:t xml:space="preserve">€ 500.00</w:t>
            </w:r>
          </w:p>
        </w:tc>
      </w:tr>
      <w:tr>
        <w:tc>
          <w:tcPr>
            <w:gridSpan w:val="3"/>
          </w:tcPr>
          <w:p>
            <w:pPr>
              <w:pStyle w:val="Compact"/>
              <w:jc w:val="left"/>
            </w:pPr>
            <w:r>
              <w:t xml:space="preserve">TOTAL ESTIMATED ANNUAL COST (Year 1)</w:t>
            </w:r>
          </w:p>
        </w:tc>
        <w:tc>
          <w:tcPr/>
          <w:p>
            <w:pPr>
              <w:pStyle w:val="Compact"/>
              <w:jc w:val="left"/>
            </w:pPr>
            <w:r>
              <w:t xml:space="preserve">€ 14,270.00</w:t>
            </w:r>
          </w:p>
        </w:tc>
      </w:tr>
    </w:tbl>
    <w:bookmarkEnd w:id="23"/>
    <w:bookmarkStart w:id="24" w:name="Xe1d6e5b15ca424f7f4ed0be112c0d574583e281"/>
    <w:p>
      <w:pPr>
        <w:pStyle w:val="Heading2"/>
      </w:pPr>
      <w:r>
        <w:t xml:space="preserve">4. Additional Notes on the Quotation Estimate</w:t>
      </w:r>
    </w:p>
    <w:p>
      <w:pPr>
        <w:pStyle w:val="FirstParagraph"/>
      </w:pPr>
      <w:r>
        <w:t xml:space="preserve">The above Quotation Estimate is calculated on the assumption that the client will utilise the full range of services listed. Should the client elect to engage only a subset of the Banker's services, a revised Quotation Estimate will be prepared at no additional cost. All fees are exclusive of applicable French Value Added Tax (TVA) at the current rate of 20%, which will be added to the final invoice. The Banker confirms that no hidden charges, administrative surcharges, or Marseille-specific municipal levies are embedded in the figures above unless explicitly stated.</w:t>
      </w:r>
    </w:p>
    <w:bookmarkEnd w:id="24"/>
    <w:bookmarkStart w:id="25" w:name="bankers-professional-commitment"/>
    <w:p>
      <w:pPr>
        <w:pStyle w:val="Heading2"/>
      </w:pPr>
      <w:r>
        <w:t xml:space="preserve">5. Banker's Professional Commitment</w:t>
      </w:r>
    </w:p>
    <w:p>
      <w:pPr>
        <w:pStyle w:val="FirstParagraph"/>
      </w:pPr>
      <w:r>
        <w:t xml:space="preserve">The Banker named in this Quotation Estimate, M. Laurent Deschamps, holds a valid professional licence issued under French banking law (Code monétaire et financier) and is registered with the ORIAS (Organisme pour le Registre des Intermédiaires en Assurance) and the ACPR. The Banker commits to maintaining the highest standards of fiduciary duty, confidentiality as governed by French data protection law (RGPD / GDPR), and professional integrity throughout the engagement period in France Marseille. The Banker will be the sole point of contact for all banking matters and will ensure that all communications, documentation, and service delivery are conducted in a manner befitting the professional standards expected in the Marseille financial district.</w:t>
      </w:r>
    </w:p>
    <w:bookmarkEnd w:id="25"/>
    <w:bookmarkStart w:id="26" w:name="payment-terms"/>
    <w:p>
      <w:pPr>
        <w:pStyle w:val="Heading2"/>
      </w:pPr>
      <w:r>
        <w:t xml:space="preserve">6. Payment Terms</w:t>
      </w:r>
    </w:p>
    <w:p>
      <w:pPr>
        <w:pStyle w:val="FirstParagraph"/>
      </w:pPr>
      <w:r>
        <w:t xml:space="preserve">Payment for the services outlined in this Quotation Estimate shall be made via direct bank transfer (virement bancaire) to the Marseille branch account. Invoices will be issued monthly for recurring services and upon completion for one-time engagements. A 15-day payment window applies from the date of invoice. Late payments will incur interest at the statutory French rate (taux d'intérêt légal) as published by the Banque de France. The Banker reserves the right to suspend services in the event of non-payment exceeding 30 days.</w:t>
      </w:r>
    </w:p>
    <w:bookmarkEnd w:id="26"/>
    <w:bookmarkStart w:id="27" w:name="terms-conditions"/>
    <w:p>
      <w:pPr>
        <w:pStyle w:val="Heading2"/>
      </w:pPr>
      <w:r>
        <w:t xml:space="preserve">7. Terms &amp; Conditions</w:t>
      </w:r>
    </w:p>
    <w:p>
      <w:pPr>
        <w:numPr>
          <w:ilvl w:val="0"/>
          <w:numId w:val="1001"/>
        </w:numPr>
        <w:pStyle w:val="Compact"/>
      </w:pPr>
      <w:r>
        <w:t xml:space="preserve">This Quotation Estimate is valid for 90 calendar days from the date of issue. After expiry, a new Quotation Estimate must be requested, as market rates in France Marseille may have shifted.</w:t>
      </w:r>
    </w:p>
    <w:p>
      <w:pPr>
        <w:numPr>
          <w:ilvl w:val="0"/>
          <w:numId w:val="1001"/>
        </w:numPr>
        <w:pStyle w:val="Compact"/>
      </w:pPr>
      <w:r>
        <w:t xml:space="preserve">The Banker may adjust fees by up to 5% with 30 days' written notice if regulatory changes in France necessitate additional compliance costs.</w:t>
      </w:r>
    </w:p>
    <w:p>
      <w:pPr>
        <w:numPr>
          <w:ilvl w:val="0"/>
          <w:numId w:val="1001"/>
        </w:numPr>
        <w:pStyle w:val="Compact"/>
      </w:pPr>
      <w:r>
        <w:t xml:space="preserve">All services are subject to the Banker's standard Terms of Business, which are available for review at the Marseille office or upon written request.</w:t>
      </w:r>
    </w:p>
    <w:p>
      <w:pPr>
        <w:numPr>
          <w:ilvl w:val="0"/>
          <w:numId w:val="1001"/>
        </w:numPr>
        <w:pStyle w:val="Compact"/>
      </w:pPr>
      <w:r>
        <w:t xml:space="preserve">Force majeure events, including but not limited to natural disasters affecting the Marseille region, may temporarily suspend service delivery without penalty to either party.</w:t>
      </w:r>
    </w:p>
    <w:p>
      <w:pPr>
        <w:numPr>
          <w:ilvl w:val="0"/>
          <w:numId w:val="1001"/>
        </w:numPr>
        <w:pStyle w:val="Compact"/>
      </w:pPr>
      <w:r>
        <w:t xml:space="preserve">This Quotation Estimate is governed by the laws of France. Any disputes shall be resolved by the competent courts of Marseille (Tribunal de Commerce de Marseille).</w:t>
      </w:r>
    </w:p>
    <w:p>
      <w:pPr>
        <w:numPr>
          <w:ilvl w:val="0"/>
          <w:numId w:val="1001"/>
        </w:numPr>
        <w:pStyle w:val="Compact"/>
      </w:pPr>
      <w:r>
        <w:t xml:space="preserve">The Banker shall maintain professional indemnity insurance with a minimum coverage of € 5,000,000, valid throughout the engagement period.</w:t>
      </w:r>
    </w:p>
    <w:bookmarkEnd w:id="27"/>
    <w:bookmarkStart w:id="28" w:name="acceptance"/>
    <w:p>
      <w:pPr>
        <w:pStyle w:val="Heading2"/>
      </w:pPr>
      <w:r>
        <w:t xml:space="preserve">8. Acceptance</w:t>
      </w:r>
    </w:p>
    <w:p>
      <w:pPr>
        <w:pStyle w:val="FirstParagraph"/>
      </w:pPr>
      <w:r>
        <w:t xml:space="preserve">By signing below, the client acknowledges receipt of this Quotation Estimate and agrees to the terms, conditions, and estimated costs set forth herein for the engagement of the Banker in France Marseille. This signature does not create an obligation to purchase all listed services; the client may select individual line items from the Quotation Estimate.</w:t>
      </w:r>
    </w:p>
    <w:p>
      <w:pPr>
        <w:pStyle w:val="BodyText"/>
      </w:pPr>
      <w:r>
        <w:rPr>
          <w:bCs/>
          <w:b/>
        </w:rPr>
        <w:t xml:space="preserve">For the Banker (Service Provider)</w:t>
      </w:r>
      <w:r>
        <w:br/>
      </w:r>
      <w:r>
        <w:br/>
      </w:r>
      <w:r>
        <w:t xml:space="preserve">Name: M. Laurent Deschamps</w:t>
      </w:r>
      <w:r>
        <w:br/>
      </w:r>
      <w:r>
        <w:t xml:space="preserve">Title: Senior Banker, Marseille Branch</w:t>
      </w:r>
      <w:r>
        <w:br/>
      </w:r>
      <w:r>
        <w:t xml:space="preserve">Signature: _________________________</w:t>
      </w:r>
      <w:r>
        <w:br/>
      </w:r>
      <w:r>
        <w:t xml:space="preserve">Date: _________________________</w:t>
      </w:r>
    </w:p>
    <w:p>
      <w:pPr>
        <w:pStyle w:val="BodyText"/>
      </w:pPr>
      <w:r>
        <w:rPr>
          <w:bCs/>
          <w:b/>
        </w:rPr>
        <w:t xml:space="preserve">For the Client (Service Recipient)</w:t>
      </w:r>
      <w:r>
        <w:br/>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Quotation Estimate QM-2025-BNK-04871 | Banker Services – France Marseille | 12 Rue de la République, 13001 Marseille, France</w:t>
      </w:r>
    </w:p>
    <w:p>
      <w:pPr>
        <w:pStyle w:val="BodyText"/>
      </w:pPr>
      <w:r>
        <w:t xml:space="preserve">This document is confidential and intended solely for the named recipient. Unauthorised reproduction or distribution is prohibited under French law.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France Marseille</dc:title>
  <dc:creator/>
  <dc:language>en</dc:language>
  <cp:keywords/>
  <dcterms:created xsi:type="dcterms:W3CDTF">2026-10-10T06:55:20Z</dcterms:created>
  <dcterms:modified xsi:type="dcterms:W3CDTF">2026-10-10T06:55:20Z</dcterms:modified>
</cp:coreProperties>
</file>

<file path=docProps/custom.xml><?xml version="1.0" encoding="utf-8"?>
<Properties xmlns="http://schemas.openxmlformats.org/officeDocument/2006/custom-properties" xmlns:vt="http://schemas.openxmlformats.org/officeDocument/2006/docPropsVTypes"/>
</file>