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Ghana</w:t>
      </w:r>
      <w:r>
        <w:t xml:space="preserve"> </w:t>
      </w:r>
      <w:r>
        <w:t xml:space="preserve">Accra</w:t>
      </w:r>
    </w:p>
    <w:bookmarkStart w:id="27" w:name="quotation-estimate"/>
    <w:p>
      <w:pPr>
        <w:pStyle w:val="Heading1"/>
      </w:pPr>
      <w:r>
        <w:t xml:space="preserve">QUOTATION ESTIMATE</w:t>
      </w:r>
    </w:p>
    <w:p>
      <w:pPr>
        <w:pStyle w:val="FirstParagraph"/>
      </w:pPr>
      <w:r>
        <w:rPr>
          <w:bCs/>
          <w:b/>
        </w:rPr>
        <w:t xml:space="preserve">Professional Banker Services &amp; Financial Advisory</w:t>
      </w:r>
    </w:p>
    <w:p>
      <w:pPr>
        <w:pStyle w:val="BodyText"/>
      </w:pPr>
      <w:r>
        <w:t xml:space="preserve">Ghana Accra — Republic of Ghana</w:t>
      </w:r>
    </w:p>
    <w:p>
      <w:pPr>
        <w:pStyle w:val="BodyText"/>
      </w:pPr>
      <w:r>
        <w:rPr>
          <w:bCs/>
          <w:b/>
        </w:rPr>
        <w:t xml:space="preserve">Quotation No.:</w:t>
      </w:r>
      <w:r>
        <w:t xml:space="preserve"> </w:t>
      </w:r>
      <w:r>
        <w:t xml:space="preserve">QTE-GHA-2025-0472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Ghanaian Cedi (GHS)</w:t>
      </w:r>
    </w:p>
    <w:bookmarkStart w:id="20" w:name="prepared-by-service-provider"/>
    <w:p>
      <w:pPr>
        <w:pStyle w:val="Heading3"/>
      </w:pPr>
      <w:r>
        <w:t xml:space="preserve">Prepared By (Service Provider):</w:t>
      </w:r>
    </w:p>
    <w:p>
      <w:pPr>
        <w:pStyle w:val="FirstParagraph"/>
      </w:pPr>
      <w:r>
        <w:rPr>
          <w:bCs/>
          <w:b/>
        </w:rPr>
        <w:t xml:space="preserve">Accra Premier Banking &amp; Advisory Ltd.</w:t>
      </w:r>
      <w:r>
        <w:br/>
      </w:r>
      <w:r>
        <w:t xml:space="preserve">12 Independence Avenue, Osu District</w:t>
      </w:r>
      <w:r>
        <w:br/>
      </w:r>
      <w:r>
        <w:t xml:space="preserve">Accra, Ghana</w:t>
      </w:r>
      <w:r>
        <w:br/>
      </w:r>
      <w:r>
        <w:t xml:space="preserve">Tel: +233 302 555 0147</w:t>
      </w:r>
      <w:r>
        <w:br/>
      </w:r>
      <w:r>
        <w:t xml:space="preserve">Email: quotations@accrapremierbanking.com.gh</w:t>
      </w:r>
      <w:r>
        <w:br/>
      </w:r>
      <w:r>
        <w:t xml:space="preserve">RC No.: 20190045-8821</w:t>
      </w:r>
      <w:r>
        <w:br/>
      </w:r>
      <w:r>
        <w:t xml:space="preserve">Banker Registration: Bank of Ghana Licensed</w:t>
      </w:r>
    </w:p>
    <w:bookmarkEnd w:id="20"/>
    <w:bookmarkStart w:id="21" w:name="prepared-for-client"/>
    <w:p>
      <w:pPr>
        <w:pStyle w:val="Heading3"/>
      </w:pPr>
      <w:r>
        <w:t xml:space="preserve">Prepared For (Client):</w:t>
      </w:r>
    </w:p>
    <w:p>
      <w:pPr>
        <w:pStyle w:val="FirstParagraph"/>
      </w:pPr>
      <w:r>
        <w:rPr>
          <w:bCs/>
          <w:b/>
        </w:rPr>
        <w:t xml:space="preserve">[Client Company Name]</w:t>
      </w:r>
      <w:r>
        <w:br/>
      </w:r>
      <w:r>
        <w:t xml:space="preserve">[Street Address], [District]</w:t>
      </w:r>
      <w:r>
        <w:br/>
      </w:r>
      <w:r>
        <w:t xml:space="preserve">Accra, Ghana</w:t>
      </w:r>
      <w:r>
        <w:br/>
      </w:r>
      <w:r>
        <w:t xml:space="preserve">Tel: +233 [XXX XXX XXX]</w:t>
      </w:r>
      <w:r>
        <w:br/>
      </w:r>
      <w:r>
        <w:t xml:space="preserve">Email: [client@email.com]</w:t>
      </w:r>
      <w:r>
        <w:br/>
      </w:r>
      <w:r>
        <w:t xml:space="preserve">Tax ID: [GTA-XXXX-XXXX]</w:t>
      </w:r>
      <w:r>
        <w:br/>
      </w:r>
      <w:r>
        <w:t xml:space="preserve">RC No.: [XXXX-XXXX]</w:t>
      </w:r>
    </w:p>
    <w:bookmarkEnd w:id="21"/>
    <w:bookmarkStart w:id="22" w:name="purpose-of-this-quotation-estimate"/>
    <w:p>
      <w:pPr>
        <w:pStyle w:val="Heading2"/>
      </w:pPr>
      <w:r>
        <w:t xml:space="preserve">1. Purpose of This Quotation Estimate</w:t>
      </w:r>
    </w:p>
    <w:p>
      <w:pPr>
        <w:pStyle w:val="FirstParagraph"/>
      </w:pPr>
      <w:r>
        <w:t xml:space="preserve">This Quotation Estimate is issued by Accra Premier Banking &amp; Advisory Ltd. to provide a comprehensive, itemised cost breakdown for the engagement of a qualified</w:t>
      </w:r>
      <w:r>
        <w:t xml:space="preserve"> </w:t>
      </w:r>
      <w:r>
        <w:rPr>
          <w:bCs/>
          <w:b/>
        </w:rPr>
        <w:t xml:space="preserve">Banker</w:t>
      </w:r>
      <w:r>
        <w:t xml:space="preserve"> </w:t>
      </w:r>
      <w:r>
        <w:t xml:space="preserve">and associated financial advisory services to be delivered within the Greater Accra Region of</w:t>
      </w:r>
      <w:r>
        <w:t xml:space="preserve"> </w:t>
      </w:r>
      <w:r>
        <w:rPr>
          <w:bCs/>
          <w:b/>
        </w:rPr>
        <w:t xml:space="preserve">Ghana Accra</w:t>
      </w:r>
      <w:r>
        <w:t xml:space="preserve">. The Banker services outlined herein are designed to meet the regulatory standards set by the Bank of Ghana and to support the client’s operational, treasury, and strategic financial objectives. This document constitutes a formal Quotation Estimate and does not represent a binding contract until both parties execute the definitive Service Agreement.</w:t>
      </w:r>
    </w:p>
    <w:bookmarkEnd w:id="22"/>
    <w:bookmarkStart w:id="23" w:name="scope-of-banker-services"/>
    <w:p>
      <w:pPr>
        <w:pStyle w:val="Heading2"/>
      </w:pPr>
      <w:r>
        <w:t xml:space="preserve">2. Scope of Banker Services</w:t>
      </w:r>
    </w:p>
    <w:p>
      <w:pPr>
        <w:pStyle w:val="FirstParagraph"/>
      </w:pPr>
      <w:r>
        <w:t xml:space="preserve">The following scope defines the professional Banker services to be rendered in Ghana Accra over the agreed engagement period of twelve (12) months, commencing upon contract execution: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Estimated Cost (GHS)</w:t>
            </w:r>
          </w:p>
        </w:tc>
      </w:tr>
      <w:tr>
        <w:tc>
          <w:tcPr/>
          <w:p>
            <w:pPr>
              <w:pStyle w:val="Compact"/>
              <w:jc w:val="left"/>
            </w:pPr>
            <w:r>
              <w:t xml:space="preserve">1.1</w:t>
            </w:r>
          </w:p>
        </w:tc>
        <w:tc>
          <w:tcPr/>
          <w:p>
            <w:pPr>
              <w:pStyle w:val="Compact"/>
              <w:jc w:val="left"/>
            </w:pPr>
            <w:r>
              <w:t xml:space="preserve">Appointment of a Senior Banker for daily treasury management, cash-flow forecasting, and liquidity planning at the client’s Accra headquarters.</w:t>
            </w:r>
          </w:p>
        </w:tc>
        <w:tc>
          <w:tcPr/>
          <w:p>
            <w:pPr>
              <w:pStyle w:val="Compact"/>
              <w:jc w:val="left"/>
            </w:pPr>
            <w:r>
              <w:t xml:space="preserve">Daily</w:t>
            </w:r>
          </w:p>
        </w:tc>
        <w:tc>
          <w:tcPr/>
          <w:p>
            <w:pPr>
              <w:pStyle w:val="Compact"/>
              <w:jc w:val="left"/>
            </w:pPr>
            <w:r>
              <w:t xml:space="preserve">12 months</w:t>
            </w:r>
          </w:p>
        </w:tc>
        <w:tc>
          <w:tcPr/>
          <w:p>
            <w:pPr>
              <w:pStyle w:val="Compact"/>
              <w:jc w:val="left"/>
            </w:pPr>
            <w:r>
              <w:t xml:space="preserve">1,850,000.00</w:t>
            </w:r>
          </w:p>
        </w:tc>
      </w:tr>
      <w:tr>
        <w:tc>
          <w:tcPr/>
          <w:p>
            <w:pPr>
              <w:pStyle w:val="Compact"/>
              <w:jc w:val="left"/>
            </w:pPr>
            <w:r>
              <w:t xml:space="preserve">1.2</w:t>
            </w:r>
          </w:p>
        </w:tc>
        <w:tc>
          <w:tcPr/>
          <w:p>
            <w:pPr>
              <w:pStyle w:val="Compact"/>
              <w:jc w:val="left"/>
            </w:pPr>
            <w:r>
              <w:t xml:space="preserve">Banker-led credit analysis, loan structuring, and relationship management with commercial banks operating in Ghana Accra (including Stanbic, Ecobank, Absa, and GCB Bank).</w:t>
            </w:r>
          </w:p>
        </w:tc>
        <w:tc>
          <w:tcPr/>
          <w:p>
            <w:pPr>
              <w:pStyle w:val="Compact"/>
              <w:jc w:val="left"/>
            </w:pPr>
            <w:r>
              <w:t xml:space="preserve">Weekly</w:t>
            </w:r>
          </w:p>
        </w:tc>
        <w:tc>
          <w:tcPr/>
          <w:p>
            <w:pPr>
              <w:pStyle w:val="Compact"/>
              <w:jc w:val="left"/>
            </w:pPr>
            <w:r>
              <w:t xml:space="preserve">12 months</w:t>
            </w:r>
          </w:p>
        </w:tc>
        <w:tc>
          <w:tcPr/>
          <w:p>
            <w:pPr>
              <w:pStyle w:val="Compact"/>
              <w:jc w:val="left"/>
            </w:pPr>
            <w:r>
              <w:t xml:space="preserve">720,000.00</w:t>
            </w:r>
          </w:p>
        </w:tc>
      </w:tr>
      <w:tr>
        <w:tc>
          <w:tcPr/>
          <w:p>
            <w:pPr>
              <w:pStyle w:val="Compact"/>
              <w:jc w:val="left"/>
            </w:pPr>
            <w:r>
              <w:t xml:space="preserve">1.3</w:t>
            </w:r>
          </w:p>
        </w:tc>
        <w:tc>
          <w:tcPr/>
          <w:p>
            <w:pPr>
              <w:pStyle w:val="Compact"/>
              <w:jc w:val="left"/>
            </w:pPr>
            <w:r>
              <w:t xml:space="preserve">Regulatory compliance advisory in line with Bank of Ghana directives, Anti-Money Laundering (AML) protocols, and the Companies Act, 2019 (Act 992) applicable in Ghana Accra.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480,000.00</w:t>
            </w:r>
          </w:p>
        </w:tc>
      </w:tr>
      <w:tr>
        <w:tc>
          <w:tcPr/>
          <w:p>
            <w:pPr>
              <w:pStyle w:val="Compact"/>
              <w:jc w:val="left"/>
            </w:pPr>
            <w:r>
              <w:t xml:space="preserve">1.4</w:t>
            </w:r>
          </w:p>
        </w:tc>
        <w:tc>
          <w:tcPr/>
          <w:p>
            <w:pPr>
              <w:pStyle w:val="Compact"/>
              <w:jc w:val="left"/>
            </w:pPr>
            <w:r>
              <w:t xml:space="preserve">Foreign exchange advisory, currency hedging strategies, and trade finance facilitation for import/export operations based in Ghana Accra.</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650,000.00</w:t>
            </w:r>
          </w:p>
        </w:tc>
      </w:tr>
      <w:tr>
        <w:tc>
          <w:tcPr/>
          <w:p>
            <w:pPr>
              <w:pStyle w:val="Compact"/>
              <w:jc w:val="left"/>
            </w:pPr>
            <w:r>
              <w:t xml:space="preserve">1.5</w:t>
            </w:r>
          </w:p>
        </w:tc>
        <w:tc>
          <w:tcPr/>
          <w:p>
            <w:pPr>
              <w:pStyle w:val="Compact"/>
              <w:jc w:val="left"/>
            </w:pPr>
            <w:r>
              <w:t xml:space="preserve">Quarterly financial health audits, risk assessment reports, and strategic banking recommendations prepared by the assigned Banker.</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360,000.00</w:t>
            </w:r>
          </w:p>
        </w:tc>
      </w:tr>
      <w:tr>
        <w:tc>
          <w:tcPr/>
          <w:p>
            <w:pPr>
              <w:pStyle w:val="Compact"/>
              <w:jc w:val="left"/>
            </w:pPr>
            <w:r>
              <w:t xml:space="preserve">1.6</w:t>
            </w:r>
          </w:p>
        </w:tc>
        <w:tc>
          <w:tcPr/>
          <w:p>
            <w:pPr>
              <w:pStyle w:val="Compact"/>
              <w:jc w:val="left"/>
            </w:pPr>
            <w:r>
              <w:t xml:space="preserve">On-site presence at the client’s premises in Osu, Accra, for a minimum of five (5) working days per week, including travel within the Ghana Accra metropolitan area.</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540,000.00</w:t>
            </w:r>
          </w:p>
        </w:tc>
      </w:tr>
      <w:tr>
        <w:tc>
          <w:tcPr/>
          <w:p>
            <w:pPr>
              <w:pStyle w:val="Compact"/>
              <w:jc w:val="left"/>
            </w:pPr>
            <w:r>
              <w:t xml:space="preserve">1.7</w:t>
            </w:r>
          </w:p>
        </w:tc>
        <w:tc>
          <w:tcPr/>
          <w:p>
            <w:pPr>
              <w:pStyle w:val="Compact"/>
              <w:jc w:val="left"/>
            </w:pPr>
            <w:r>
              <w:t xml:space="preserve">Emergency and after-hours Banker consultation (24/7 availability) for critical financial decisions and crisis management.</w:t>
            </w:r>
          </w:p>
        </w:tc>
        <w:tc>
          <w:tcPr/>
          <w:p>
            <w:pPr>
              <w:pStyle w:val="Compact"/>
              <w:jc w:val="left"/>
            </w:pPr>
            <w:r>
              <w:t xml:space="preserve">On call</w:t>
            </w:r>
          </w:p>
        </w:tc>
        <w:tc>
          <w:tcPr/>
          <w:p>
            <w:pPr>
              <w:pStyle w:val="Compact"/>
              <w:jc w:val="left"/>
            </w:pPr>
            <w:r>
              <w:t xml:space="preserve">12 months</w:t>
            </w:r>
          </w:p>
        </w:tc>
        <w:tc>
          <w:tcPr/>
          <w:p>
            <w:pPr>
              <w:pStyle w:val="Compact"/>
              <w:jc w:val="left"/>
            </w:pPr>
            <w:r>
              <w:t xml:space="preserve">280,000.00</w:t>
            </w:r>
          </w:p>
        </w:tc>
      </w:tr>
      <w:tr>
        <w:tc>
          <w:tcPr/>
          <w:p>
            <w:pPr>
              <w:pStyle w:val="Compact"/>
              <w:jc w:val="left"/>
            </w:pPr>
            <w:r>
              <w:t xml:space="preserve">1.8</w:t>
            </w:r>
          </w:p>
        </w:tc>
        <w:tc>
          <w:tcPr/>
          <w:p>
            <w:pPr>
              <w:pStyle w:val="Compact"/>
              <w:jc w:val="left"/>
            </w:pPr>
            <w:r>
              <w:t xml:space="preserve">Annual training and capacity-building workshops for the client’s internal finance team on modern banking practices, digital banking tools, and Ghanaian financial regulations.</w:t>
            </w:r>
          </w:p>
        </w:tc>
        <w:tc>
          <w:tcPr/>
          <w:p>
            <w:pPr>
              <w:pStyle w:val="Compact"/>
              <w:jc w:val="left"/>
            </w:pPr>
            <w:r>
              <w:t xml:space="preserve">Annual (2 sessions)</w:t>
            </w:r>
          </w:p>
        </w:tc>
        <w:tc>
          <w:tcPr/>
          <w:p>
            <w:pPr>
              <w:pStyle w:val="Compact"/>
              <w:jc w:val="left"/>
            </w:pPr>
            <w:r>
              <w:t xml:space="preserve">12 months</w:t>
            </w:r>
          </w:p>
        </w:tc>
        <w:tc>
          <w:tcPr/>
          <w:p>
            <w:pPr>
              <w:pStyle w:val="Compact"/>
              <w:jc w:val="left"/>
            </w:pPr>
            <w:r>
              <w:t xml:space="preserve">195,000.00</w:t>
            </w:r>
          </w:p>
        </w:tc>
      </w:tr>
    </w:tbl>
    <w:bookmarkEnd w:id="23"/>
    <w:bookmarkStart w:id="24"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(GHS)</w:t>
            </w:r>
          </w:p>
        </w:tc>
      </w:tr>
      <w:tr>
        <w:tc>
          <w:tcPr/>
          <w:p>
            <w:pPr>
              <w:pStyle w:val="Compact"/>
              <w:jc w:val="left"/>
            </w:pPr>
            <w:r>
              <w:t xml:space="preserve">Subtotal — All Banker Services (Items 1.1 to 1.8)</w:t>
            </w:r>
          </w:p>
        </w:tc>
        <w:tc>
          <w:tcPr/>
          <w:p>
            <w:pPr>
              <w:pStyle w:val="Compact"/>
              <w:jc w:val="right"/>
            </w:pPr>
            <w:r>
              <w:t xml:space="preserve">5,075,000.00</w:t>
            </w:r>
          </w:p>
        </w:tc>
      </w:tr>
      <w:tr>
        <w:tc>
          <w:tcPr/>
          <w:p>
            <w:pPr>
              <w:pStyle w:val="Compact"/>
              <w:jc w:val="left"/>
            </w:pPr>
            <w:r>
              <w:t xml:space="preserve">VAT @ 15% (as applicable under Ghanaian tax law)</w:t>
            </w:r>
          </w:p>
        </w:tc>
        <w:tc>
          <w:tcPr/>
          <w:p>
            <w:pPr>
              <w:pStyle w:val="Compact"/>
              <w:jc w:val="right"/>
            </w:pPr>
            <w:r>
              <w:t xml:space="preserve">761,250.00</w:t>
            </w:r>
          </w:p>
        </w:tc>
      </w:tr>
      <w:tr>
        <w:tc>
          <w:tcPr/>
          <w:p>
            <w:pPr>
              <w:pStyle w:val="Compact"/>
              <w:jc w:val="left"/>
            </w:pPr>
            <w:r>
              <w:t xml:space="preserve">Withholding Tax @ 7.5% (deducted at source)</w:t>
            </w:r>
          </w:p>
        </w:tc>
        <w:tc>
          <w:tcPr/>
          <w:p>
            <w:pPr>
              <w:pStyle w:val="Compact"/>
              <w:jc w:val="right"/>
            </w:pPr>
            <w:r>
              <w:t xml:space="preserve">(380,625.00)</w:t>
            </w:r>
          </w:p>
        </w:tc>
      </w:tr>
      <w:tr>
        <w:tc>
          <w:tcPr/>
          <w:p>
            <w:pPr>
              <w:pStyle w:val="Compact"/>
              <w:jc w:val="left"/>
            </w:pPr>
            <w:r>
              <w:rPr>
                <w:bCs/>
                <w:b/>
              </w:rPr>
              <w:t xml:space="preserve">NET TOTAL PAYABLE (GHS)</w:t>
            </w:r>
          </w:p>
        </w:tc>
        <w:tc>
          <w:tcPr/>
          <w:p>
            <w:pPr>
              <w:pStyle w:val="Compact"/>
              <w:jc w:val="right"/>
            </w:pPr>
            <w:r>
              <w:rPr>
                <w:bCs/>
                <w:b/>
              </w:rPr>
              <w:t xml:space="preserve">5,455,625.00</w:t>
            </w:r>
          </w:p>
        </w:tc>
      </w:tr>
    </w:tbl>
    <w:p>
      <w:pPr>
        <w:pStyle w:val="BodyText"/>
      </w:pPr>
      <w:r>
        <w:t xml:space="preserve">All amounts are quoted in Ghanaian Cedi (GHS). Exchange rate fluctuations for any foreign-currency-linked services will be adjusted at the Bank of Ghana middle rate prevailing on the date of invoice.</w:t>
      </w:r>
    </w:p>
    <w:bookmarkEnd w:id="24"/>
    <w:bookmarkStart w:id="25"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ninety (90) calendar days from the date of issue. Beyond this period, all rates and terms are subject to revision based on prevailing economic conditions in Ghana Accra.</w:t>
      </w:r>
    </w:p>
    <w:p>
      <w:pPr>
        <w:pStyle w:val="BodyText"/>
      </w:pPr>
      <w:r>
        <w:rPr>
          <w:bCs/>
          <w:b/>
        </w:rPr>
        <w:t xml:space="preserve">4.2 Payment Terms.</w:t>
      </w:r>
      <w:r>
        <w:t xml:space="preserve"> </w:t>
      </w:r>
      <w:r>
        <w:t xml:space="preserve">Invoices shall be issued monthly in arrears. Payment is due within thirty (30) days of the invoice date via bank transfer to the service provider’s designated account at a licensed commercial bank in Ghana Accra. Late payments shall attract a penalty interest of 2% per month.</w:t>
      </w:r>
    </w:p>
    <w:p>
      <w:pPr>
        <w:pStyle w:val="BodyText"/>
      </w:pPr>
      <w:r>
        <w:rPr>
          <w:bCs/>
          <w:b/>
        </w:rPr>
        <w:t xml:space="preserve">4.3 Banker Qualifications.</w:t>
      </w:r>
      <w:r>
        <w:t xml:space="preserve"> </w:t>
      </w:r>
      <w:r>
        <w:t xml:space="preserve">The assigned Banker shall hold a minimum of a Bachelor’s degree in Finance, Banking, or a related discipline, possess a valid professional certification (e.g., CFA, ACCA, or CIB), and maintain a clean regulatory record with the Bank of Ghana. The Banker shall carry professional indemnity insurance with a minimum cover of GHS 5,000,000.</w:t>
      </w:r>
    </w:p>
    <w:p>
      <w:pPr>
        <w:pStyle w:val="BodyText"/>
      </w:pPr>
      <w:r>
        <w:rPr>
          <w:bCs/>
          <w:b/>
        </w:rPr>
        <w:t xml:space="preserve">4.4 Confidentiality.</w:t>
      </w:r>
      <w:r>
        <w:t xml:space="preserve"> </w:t>
      </w:r>
      <w:r>
        <w:t xml:space="preserve">The Banker and all supporting staff shall be bound by a strict Non-Disclosure Agreement (NDA) in compliance with the Data Protection Act, 2012 (Act 843) of Ghana. All client financial data processed in Ghana Accra shall be stored on servers located within the Republic of Ghana.</w:t>
      </w:r>
    </w:p>
    <w:p>
      <w:pPr>
        <w:pStyle w:val="BodyText"/>
      </w:pPr>
      <w:r>
        <w:rPr>
          <w:bCs/>
          <w:b/>
        </w:rPr>
        <w:t xml:space="preserve">4.5 Termination.</w:t>
      </w:r>
      <w:r>
        <w:t xml:space="preserve"> </w:t>
      </w:r>
      <w:r>
        <w:t xml:space="preserve">Either party may terminate the engagement with sixty (60) days’ written notice. In the event of termination, the client shall be liable for all Banker services rendered up to the effective date of termination.</w:t>
      </w:r>
    </w:p>
    <w:p>
      <w:pPr>
        <w:pStyle w:val="BodyText"/>
      </w:pPr>
      <w:r>
        <w:rPr>
          <w:bCs/>
          <w:b/>
        </w:rPr>
        <w:t xml:space="preserve">4.6 Governing Law.</w:t>
      </w:r>
      <w:r>
        <w:t xml:space="preserve"> </w:t>
      </w:r>
      <w:r>
        <w:t xml:space="preserve">This Quotation Estimate and any resulting contract shall be governed by and construed in accordance with the laws of the Republic of Ghana. Any disputes shall be resolved through arbitration in Accra, Ghana, in accordance with the Arbitration Act, 2099 (Act 626).</w:t>
      </w:r>
    </w:p>
    <w:p>
      <w:pPr>
        <w:pStyle w:val="BodyText"/>
      </w:pPr>
      <w:r>
        <w:rPr>
          <w:bCs/>
          <w:b/>
        </w:rPr>
        <w:t xml:space="preserve">4.7 Force Majeure.</w:t>
      </w:r>
      <w:r>
        <w:t xml:space="preserve"> </w:t>
      </w:r>
      <w:r>
        <w:t xml:space="preserve">Neither party shall be liable for failure to perform obligations due to events beyond reasonable control, including but not limited to natural disasters, civil unrest, government-imposed restrictions, or pandemics affecting operations in Ghana Accra.</w:t>
      </w:r>
    </w:p>
    <w:bookmarkEnd w:id="25"/>
    <w:bookmarkStart w:id="26"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pricing outlined herein for the engagement of the Banker services in Ghana Accra. This signature does not constitute a final contract but serves as acceptance of the Quotation Estimate, triggering the preparation of the definitive Service Agreement.</w:t>
      </w:r>
    </w:p>
    <w:p>
      <w:pPr>
        <w:pStyle w:val="BodyText"/>
      </w:pPr>
      <w:r>
        <w:rPr>
          <w:bCs/>
          <w:b/>
        </w:rPr>
        <w:t xml:space="preserve">For and on behalf of the Service Provider:</w:t>
      </w:r>
    </w:p>
    <w:p>
      <w:pPr>
        <w:pStyle w:val="BodyText"/>
      </w:pPr>
      <w:r>
        <w:t xml:space="preserve">Accra Premier Banking &amp; Advisory Ltd.</w:t>
      </w:r>
    </w:p>
    <w:p>
      <w:pPr>
        <w:pStyle w:val="BodyText"/>
      </w:pPr>
      <w:r>
        <w:rPr>
          <w:bCs/>
          <w:b/>
        </w:rPr>
        <w:t xml:space="preserve">Name:</w:t>
      </w:r>
      <w:r>
        <w:t xml:space="preserve"> </w:t>
      </w:r>
      <w:r>
        <w:t xml:space="preserve">Kwame Asante-Mensah</w:t>
      </w:r>
      <w:r>
        <w:br/>
      </w:r>
      <w:r>
        <w:rPr>
          <w:bCs/>
          <w:b/>
        </w:rPr>
        <w:t xml:space="preserve">Title:</w:t>
      </w:r>
      <w:r>
        <w:t xml:space="preserve"> </w:t>
      </w:r>
      <w:r>
        <w:t xml:space="preserve">Chief Executive Officer / Licensed Banker</w:t>
      </w:r>
      <w:r>
        <w:br/>
      </w:r>
      <w:r>
        <w:rPr>
          <w:bCs/>
          <w:b/>
        </w:rPr>
        <w:t xml:space="preserve">Signature &amp; Date:</w:t>
      </w:r>
      <w:r>
        <w:t xml:space="preserve"> </w:t>
      </w:r>
      <w:r>
        <w:t xml:space="preserve">_________________________</w:t>
      </w:r>
    </w:p>
    <w:p>
      <w:pPr>
        <w:pStyle w:val="BodyText"/>
      </w:pPr>
      <w:r>
        <w:rPr>
          <w:bCs/>
          <w:b/>
        </w:rPr>
        <w:t xml:space="preserve">For and on behalf of the Client:</w:t>
      </w:r>
    </w:p>
    <w:p>
      <w:pPr>
        <w:pStyle w:val="BodyText"/>
      </w:pPr>
      <w:r>
        <w:t xml:space="preserve">[Client Company Name]</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Signature &amp; Date:</w:t>
      </w:r>
      <w:r>
        <w:t xml:space="preserve"> </w:t>
      </w:r>
      <w:r>
        <w:t xml:space="preserve">_________________________</w:t>
      </w:r>
    </w:p>
    <w:p>
      <w:pPr>
        <w:pStyle w:val="BodyText"/>
      </w:pPr>
      <w:r>
        <w:t xml:space="preserve">— End of Quotation Estimate QTE-GHA-2025-0472 —</w:t>
      </w:r>
    </w:p>
    <w:p>
      <w:pPr>
        <w:pStyle w:val="BodyText"/>
      </w:pPr>
      <w:r>
        <w:t xml:space="preserve">This document was prepared for use in Ghana Accra and is subject to the regulatory framework of the Bank of Ghana. Unauthorised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Ghana Accra</dc:title>
  <dc:creator/>
  <dc:language>en</dc:language>
  <cp:keywords/>
  <dcterms:created xsi:type="dcterms:W3CDTF">2026-10-10T07:32:16Z</dcterms:created>
  <dcterms:modified xsi:type="dcterms:W3CDTF">2026-10-10T07:32:16Z</dcterms:modified>
</cp:coreProperties>
</file>

<file path=docProps/custom.xml><?xml version="1.0" encoding="utf-8"?>
<Properties xmlns="http://schemas.openxmlformats.org/officeDocument/2006/custom-properties" xmlns:vt="http://schemas.openxmlformats.org/officeDocument/2006/docPropsVTypes"/>
</file>