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1" w:name="quotation-estimate"/>
    <w:p>
      <w:pPr>
        <w:pStyle w:val="Heading1"/>
      </w:pPr>
      <w:r>
        <w:t xml:space="preserve">Quotation Estimate</w:t>
      </w:r>
    </w:p>
    <w:bookmarkStart w:id="20" w:name="Xe7aac5fc3f59d97346c38de16463d3312252674"/>
    <w:p>
      <w:pPr>
        <w:pStyle w:val="Heading2"/>
      </w:pPr>
      <w:r>
        <w:t xml:space="preserve">Professional Banker Services &amp; Corporate Banking Solutions</w:t>
      </w:r>
    </w:p>
    <w:p>
      <w:pPr>
        <w:pStyle w:val="FirstParagraph"/>
      </w:pPr>
      <w:r>
        <w:t xml:space="preserve">Serving Clients Across India Bangalore and the Greater NCR Region</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QTE-BLK-2025-04782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Meridian Corporate Banking Advisory LLP, 4th Floor, Prestige Tech Park, Whitefield, India Bangalore – 560066</w:t>
            </w:r>
          </w:p>
        </w:tc>
      </w:tr>
      <w:tr>
        <w:tc>
          <w:tcPr/>
          <w:p>
            <w:pPr>
              <w:pStyle w:val="Compact"/>
              <w:jc w:val="left"/>
            </w:pPr>
            <w:r>
              <w:t xml:space="preserve">Prepared For:</w:t>
            </w:r>
          </w:p>
        </w:tc>
        <w:tc>
          <w:tcPr/>
          <w:p>
            <w:pPr>
              <w:pStyle w:val="Compact"/>
              <w:jc w:val="left"/>
            </w:pPr>
            <w:r>
              <w:t xml:space="preserve">Client Name / Organization (To be confirmed upon acceptance)</w:t>
            </w:r>
          </w:p>
        </w:tc>
      </w:tr>
      <w:tr>
        <w:tc>
          <w:tcPr/>
          <w:p>
            <w:pPr>
              <w:pStyle w:val="Compact"/>
              <w:jc w:val="left"/>
            </w:pPr>
            <w:r>
              <w:t xml:space="preserve">Service Location:</w:t>
            </w:r>
          </w:p>
        </w:tc>
        <w:tc>
          <w:tcPr/>
          <w:p>
            <w:pPr>
              <w:pStyle w:val="Compact"/>
              <w:jc w:val="left"/>
            </w:pPr>
            <w:r>
              <w:t xml:space="preserve">India Bangalore – All Zones (Koramangala, Indiranagar, Whitefield, HSR Layout, Electronic City, Yelahanka)</w:t>
            </w:r>
          </w:p>
        </w:tc>
      </w:tr>
      <w:tr>
        <w:tc>
          <w:tcPr/>
          <w:p>
            <w:pPr>
              <w:pStyle w:val="Compact"/>
              <w:jc w:val="left"/>
            </w:pPr>
            <w:r>
              <w:t xml:space="preserve">Currency:</w:t>
            </w:r>
          </w:p>
        </w:tc>
        <w:tc>
          <w:tcPr/>
          <w:p>
            <w:pPr>
              <w:pStyle w:val="Compact"/>
              <w:jc w:val="left"/>
            </w:pPr>
            <w:r>
              <w:t xml:space="preserve">Indian Rupee (INR / ₹)</w:t>
            </w:r>
          </w:p>
        </w:tc>
      </w:tr>
      <w:tr>
        <w:tc>
          <w:tcPr/>
          <w:p>
            <w:pPr>
              <w:pStyle w:val="Compact"/>
              <w:jc w:val="left"/>
            </w:pPr>
            <w:r>
              <w:t xml:space="preserve">GST Applicable:</w:t>
            </w:r>
          </w:p>
        </w:tc>
        <w:tc>
          <w:tcPr/>
          <w:p>
            <w:pPr>
              <w:pStyle w:val="Compact"/>
              <w:jc w:val="left"/>
            </w:pPr>
            <w:r>
              <w:t xml:space="preserve">Yes – 18% GST as per Indian tax regulations</w:t>
            </w:r>
          </w:p>
        </w:tc>
      </w:tr>
    </w:tbl>
    <w:bookmarkStart w:id="22" w:name="scope-of-quotation-estimate"/>
    <w:p>
      <w:pPr>
        <w:pStyle w:val="Heading3"/>
      </w:pPr>
      <w:r>
        <w:t xml:space="preserve">1. Scope of Quotation Estimate</w:t>
      </w:r>
    </w:p>
    <w:p>
      <w:pPr>
        <w:pStyle w:val="FirstParagraph"/>
      </w:pPr>
      <w:r>
        <w:t xml:space="preserve">This</w:t>
      </w:r>
      <w:r>
        <w:t xml:space="preserve"> </w:t>
      </w:r>
      <w:r>
        <w:rPr>
          <w:bCs/>
          <w:b/>
        </w:rPr>
        <w:t xml:space="preserve">Quotation Estimate</w:t>
      </w:r>
      <w:r>
        <w:t xml:space="preserve"> </w:t>
      </w:r>
      <w:r>
        <w:t xml:space="preserve">is issued by Meridian Corporate Banking Advisory LLP in response to the client's request for a dedicated</w:t>
      </w:r>
      <w:r>
        <w:t xml:space="preserve"> </w:t>
      </w:r>
      <w:r>
        <w:rPr>
          <w:bCs/>
          <w:b/>
        </w:rPr>
        <w:t xml:space="preserve">Banker</w:t>
      </w:r>
      <w:r>
        <w:t xml:space="preserve"> </w:t>
      </w:r>
      <w:r>
        <w:t xml:space="preserve">engagement and comprehensive corporate banking infrastructure in</w:t>
      </w:r>
      <w:r>
        <w:t xml:space="preserve"> </w:t>
      </w:r>
      <w:r>
        <w:rPr>
          <w:bCs/>
          <w:b/>
        </w:rPr>
        <w:t xml:space="preserve">India Bangalore</w:t>
      </w:r>
      <w:r>
        <w:t xml:space="preserve">. The scope encompasses the deployment of a senior-level Banker professional, establishment of multi-bank current accounts, treasury management systems, and ongoing financial advisory services tailored to the operational needs of enterprises operating within the India Bangalore metropolitan area and its surrounding industrial corridors.</w:t>
      </w:r>
    </w:p>
    <w:p>
      <w:pPr>
        <w:pStyle w:val="BodyText"/>
      </w:pPr>
      <w:r>
        <w:t xml:space="preserve">The Banker services outlined in this Quotation Estimate are designed to meet the regulatory requirements of the Reserve Bank of India (RBI), comply with the Companies Act 2013, and align with the financial infrastructure standards prevalent in India Bangalore's thriving technology, manufacturing, and services sectors.</w:t>
      </w:r>
    </w:p>
    <w:bookmarkEnd w:id="22"/>
    <w:bookmarkStart w:id="23" w:name="X1c1b04b2ae91d5681db328812d4928e0e766870"/>
    <w:p>
      <w:pPr>
        <w:pStyle w:val="Heading3"/>
      </w:pPr>
      <w:r>
        <w:t xml:space="preserve">2. Detailed Line Items – Banker Services &amp; Banking Solutions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w:t>
            </w:r>
          </w:p>
        </w:tc>
        <w:tc>
          <w:tcPr/>
          <w:p>
            <w:pPr>
              <w:pStyle w:val="Compact"/>
              <w:jc w:val="left"/>
            </w:pPr>
            <w:r>
              <w:t xml:space="preserve">Description of Banker / Banking Service</w:t>
            </w:r>
          </w:p>
        </w:tc>
        <w:tc>
          <w:tcPr/>
          <w:p>
            <w:pPr>
              <w:pStyle w:val="Compact"/>
              <w:jc w:val="left"/>
            </w:pPr>
            <w:r>
              <w:t xml:space="preserve">Duration / Qty</w:t>
            </w:r>
          </w:p>
        </w:tc>
        <w:tc>
          <w:tcPr/>
          <w:p>
            <w:pPr>
              <w:pStyle w:val="Compact"/>
              <w:jc w:val="left"/>
            </w:pPr>
            <w:r>
              <w:t xml:space="preserve">Unit Rate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Deployment of a Senior Corporate Banker (15+ years experience) – Full-time engagement for India Bangalore office operations</w:t>
            </w:r>
          </w:p>
        </w:tc>
        <w:tc>
          <w:tcPr/>
          <w:p>
            <w:pPr>
              <w:pStyle w:val="Compact"/>
              <w:jc w:val="left"/>
            </w:pPr>
            <w:r>
              <w:t xml:space="preserve">12 Months</w:t>
            </w:r>
          </w:p>
        </w:tc>
        <w:tc>
          <w:tcPr/>
          <w:p>
            <w:pPr>
              <w:pStyle w:val="Compact"/>
              <w:jc w:val="left"/>
            </w:pPr>
            <w:r>
              <w:t xml:space="preserve">₹ 2,40,000</w:t>
            </w:r>
          </w:p>
        </w:tc>
        <w:tc>
          <w:tcPr/>
          <w:p>
            <w:pPr>
              <w:pStyle w:val="Compact"/>
              <w:jc w:val="left"/>
            </w:pPr>
            <w:r>
              <w:t xml:space="preserve">₹ 28,80,000</w:t>
            </w:r>
          </w:p>
        </w:tc>
        <w:tc>
          <w:tcPr/>
          <w:p>
            <w:pPr>
              <w:pStyle w:val="Compact"/>
              <w:jc w:val="left"/>
            </w:pPr>
            <w:r>
              <w:t xml:space="preserve">Inclusive of statutory benefits</w:t>
            </w:r>
          </w:p>
        </w:tc>
      </w:tr>
      <w:tr>
        <w:tc>
          <w:tcPr/>
          <w:p>
            <w:pPr>
              <w:pStyle w:val="Compact"/>
              <w:jc w:val="left"/>
            </w:pPr>
            <w:r>
              <w:t xml:space="preserve">2</w:t>
            </w:r>
          </w:p>
        </w:tc>
        <w:tc>
          <w:tcPr/>
          <w:p>
            <w:pPr>
              <w:pStyle w:val="Compact"/>
              <w:jc w:val="left"/>
            </w:pPr>
            <w:r>
              <w:t xml:space="preserve">Establishment of Multi-Bank Current Accounts (HDFC, ICICI, SBI, Axis) – India Bangalore branch coordination</w:t>
            </w:r>
          </w:p>
        </w:tc>
        <w:tc>
          <w:tcPr/>
          <w:p>
            <w:pPr>
              <w:pStyle w:val="Compact"/>
              <w:jc w:val="left"/>
            </w:pPr>
            <w:r>
              <w:t xml:space="preserve">One-time</w:t>
            </w:r>
          </w:p>
        </w:tc>
        <w:tc>
          <w:tcPr/>
          <w:p>
            <w:pPr>
              <w:pStyle w:val="Compact"/>
              <w:jc w:val="left"/>
            </w:pPr>
            <w:r>
              <w:t xml:space="preserve">₹ 45,000</w:t>
            </w:r>
          </w:p>
        </w:tc>
        <w:tc>
          <w:tcPr/>
          <w:p>
            <w:pPr>
              <w:pStyle w:val="Compact"/>
              <w:jc w:val="left"/>
            </w:pPr>
            <w:r>
              <w:t xml:space="preserve">₹ 45,000</w:t>
            </w:r>
          </w:p>
        </w:tc>
        <w:tc>
          <w:tcPr/>
          <w:p>
            <w:pPr>
              <w:pStyle w:val="Compact"/>
              <w:jc w:val="left"/>
            </w:pPr>
            <w:r>
              <w:t xml:space="preserve">4 accounts, all India Bangalore branches</w:t>
            </w:r>
          </w:p>
        </w:tc>
      </w:tr>
      <w:tr>
        <w:tc>
          <w:tcPr/>
          <w:p>
            <w:pPr>
              <w:pStyle w:val="Compact"/>
              <w:jc w:val="left"/>
            </w:pPr>
            <w:r>
              <w:t xml:space="preserve">3</w:t>
            </w:r>
          </w:p>
        </w:tc>
        <w:tc>
          <w:tcPr/>
          <w:p>
            <w:pPr>
              <w:pStyle w:val="Compact"/>
              <w:jc w:val="left"/>
            </w:pPr>
            <w:r>
              <w:t xml:space="preserve">Treasury Management System (TMS) Setup &amp; Integration – Banker-led configuration</w:t>
            </w:r>
          </w:p>
        </w:tc>
        <w:tc>
          <w:tcPr/>
          <w:p>
            <w:pPr>
              <w:pStyle w:val="Compact"/>
              <w:jc w:val="left"/>
            </w:pPr>
            <w:r>
              <w:t xml:space="preserve">One-time</w:t>
            </w:r>
          </w:p>
        </w:tc>
        <w:tc>
          <w:tcPr/>
          <w:p>
            <w:pPr>
              <w:pStyle w:val="Compact"/>
              <w:jc w:val="left"/>
            </w:pPr>
            <w:r>
              <w:t xml:space="preserve">₹ 1,85,000</w:t>
            </w:r>
          </w:p>
        </w:tc>
        <w:tc>
          <w:tcPr/>
          <w:p>
            <w:pPr>
              <w:pStyle w:val="Compact"/>
              <w:jc w:val="left"/>
            </w:pPr>
            <w:r>
              <w:t xml:space="preserve">₹ 1,85,000</w:t>
            </w:r>
          </w:p>
        </w:tc>
        <w:tc>
          <w:tcPr/>
          <w:p>
            <w:pPr>
              <w:pStyle w:val="Compact"/>
              <w:jc w:val="left"/>
            </w:pPr>
            <w:r>
              <w:t xml:space="preserve">Includes API integration with 4 banks</w:t>
            </w:r>
          </w:p>
        </w:tc>
      </w:tr>
      <w:tr>
        <w:tc>
          <w:tcPr/>
          <w:p>
            <w:pPr>
              <w:pStyle w:val="Compact"/>
              <w:jc w:val="left"/>
            </w:pPr>
            <w:r>
              <w:t xml:space="preserve">4</w:t>
            </w:r>
          </w:p>
        </w:tc>
        <w:tc>
          <w:tcPr/>
          <w:p>
            <w:pPr>
              <w:pStyle w:val="Compact"/>
              <w:jc w:val="left"/>
            </w:pPr>
            <w:r>
              <w:t xml:space="preserve">Monthly Banker Advisory &amp; Cash Flow Optimization – India Bangalore market intelligence</w:t>
            </w:r>
          </w:p>
        </w:tc>
        <w:tc>
          <w:tcPr/>
          <w:p>
            <w:pPr>
              <w:pStyle w:val="Compact"/>
              <w:jc w:val="left"/>
            </w:pPr>
            <w:r>
              <w:t xml:space="preserve">12 Months</w:t>
            </w:r>
          </w:p>
        </w:tc>
        <w:tc>
          <w:tcPr/>
          <w:p>
            <w:pPr>
              <w:pStyle w:val="Compact"/>
              <w:jc w:val="left"/>
            </w:pPr>
            <w:r>
              <w:t xml:space="preserve">₹ 35,000</w:t>
            </w:r>
          </w:p>
        </w:tc>
        <w:tc>
          <w:tcPr/>
          <w:p>
            <w:pPr>
              <w:pStyle w:val="Compact"/>
              <w:jc w:val="left"/>
            </w:pPr>
            <w:r>
              <w:t xml:space="preserve">₹ 4,20,000</w:t>
            </w:r>
          </w:p>
        </w:tc>
        <w:tc>
          <w:tcPr/>
          <w:p>
            <w:pPr>
              <w:pStyle w:val="Compact"/>
              <w:jc w:val="left"/>
            </w:pPr>
            <w:r>
              <w:t xml:space="preserve">Monthly reports &amp; strategy sessions</w:t>
            </w:r>
          </w:p>
        </w:tc>
      </w:tr>
      <w:tr>
        <w:tc>
          <w:tcPr/>
          <w:p>
            <w:pPr>
              <w:pStyle w:val="Compact"/>
              <w:jc w:val="left"/>
            </w:pPr>
            <w:r>
              <w:t xml:space="preserve">5</w:t>
            </w:r>
          </w:p>
        </w:tc>
        <w:tc>
          <w:tcPr/>
          <w:p>
            <w:pPr>
              <w:pStyle w:val="Compact"/>
              <w:jc w:val="left"/>
            </w:pPr>
            <w:r>
              <w:t xml:space="preserve">Working Capital &amp; Credit Facility Structuring – Banker negotiation with lending institutions</w:t>
            </w:r>
          </w:p>
        </w:tc>
        <w:tc>
          <w:tcPr/>
          <w:p>
            <w:pPr>
              <w:pStyle w:val="Compact"/>
              <w:jc w:val="left"/>
            </w:pPr>
            <w:r>
              <w:t xml:space="preserve">One-time</w:t>
            </w:r>
          </w:p>
        </w:tc>
        <w:tc>
          <w:tcPr/>
          <w:p>
            <w:pPr>
              <w:pStyle w:val="Compact"/>
              <w:jc w:val="left"/>
            </w:pPr>
            <w:r>
              <w:t xml:space="preserve">₹ 1,20,000</w:t>
            </w:r>
          </w:p>
        </w:tc>
        <w:tc>
          <w:tcPr/>
          <w:p>
            <w:pPr>
              <w:pStyle w:val="Compact"/>
              <w:jc w:val="left"/>
            </w:pPr>
            <w:r>
              <w:t xml:space="preserve">₹ 1,20,000</w:t>
            </w:r>
          </w:p>
        </w:tc>
        <w:tc>
          <w:tcPr/>
          <w:p>
            <w:pPr>
              <w:pStyle w:val="Compact"/>
              <w:jc w:val="left"/>
            </w:pPr>
            <w:r>
              <w:t xml:space="preserve">Up to ₹5 Cr facility structuring</w:t>
            </w:r>
          </w:p>
        </w:tc>
      </w:tr>
      <w:tr>
        <w:tc>
          <w:tcPr/>
          <w:p>
            <w:pPr>
              <w:pStyle w:val="Compact"/>
              <w:jc w:val="left"/>
            </w:pPr>
            <w:r>
              <w:t xml:space="preserve">6</w:t>
            </w:r>
          </w:p>
        </w:tc>
        <w:tc>
          <w:tcPr/>
          <w:p>
            <w:pPr>
              <w:pStyle w:val="Compact"/>
              <w:jc w:val="left"/>
            </w:pPr>
            <w:r>
              <w:t xml:space="preserve">Compliance &amp; Regulatory Filing Support (RBI, FEMA, GST) – India Bangalore jurisdiction</w:t>
            </w:r>
          </w:p>
        </w:tc>
        <w:tc>
          <w:tcPr/>
          <w:p>
            <w:pPr>
              <w:pStyle w:val="Compact"/>
              <w:jc w:val="left"/>
            </w:pPr>
            <w:r>
              <w:t xml:space="preserve">12 Months</w:t>
            </w:r>
          </w:p>
        </w:tc>
        <w:tc>
          <w:tcPr/>
          <w:p>
            <w:pPr>
              <w:pStyle w:val="Compact"/>
              <w:jc w:val="left"/>
            </w:pPr>
            <w:r>
              <w:t xml:space="preserve">₹ 28,000</w:t>
            </w:r>
          </w:p>
        </w:tc>
        <w:tc>
          <w:tcPr/>
          <w:p>
            <w:pPr>
              <w:pStyle w:val="Compact"/>
              <w:jc w:val="left"/>
            </w:pPr>
            <w:r>
              <w:t xml:space="preserve">₹ 3,36,000</w:t>
            </w:r>
          </w:p>
        </w:tc>
        <w:tc>
          <w:tcPr/>
          <w:p>
            <w:pPr>
              <w:pStyle w:val="Compact"/>
              <w:jc w:val="left"/>
            </w:pPr>
            <w:r>
              <w:t xml:space="preserve">Quarterly filings included</w:t>
            </w:r>
          </w:p>
        </w:tc>
      </w:tr>
      <w:tr>
        <w:tc>
          <w:tcPr/>
          <w:p>
            <w:pPr>
              <w:pStyle w:val="Compact"/>
              <w:jc w:val="left"/>
            </w:pPr>
            <w:r>
              <w:t xml:space="preserve">7</w:t>
            </w:r>
          </w:p>
        </w:tc>
        <w:tc>
          <w:tcPr/>
          <w:p>
            <w:pPr>
              <w:pStyle w:val="Compact"/>
              <w:jc w:val="left"/>
            </w:pPr>
            <w:r>
              <w:t xml:space="preserve">Banker Training &amp; Knowledge Transfer to In-House Finance Team</w:t>
            </w:r>
          </w:p>
        </w:tc>
        <w:tc>
          <w:tcPr/>
          <w:p>
            <w:pPr>
              <w:pStyle w:val="Compact"/>
              <w:jc w:val="left"/>
            </w:pPr>
            <w:r>
              <w:t xml:space="preserve">3 Sessions</w:t>
            </w:r>
          </w:p>
        </w:tc>
        <w:tc>
          <w:tcPr/>
          <w:p>
            <w:pPr>
              <w:pStyle w:val="Compact"/>
              <w:jc w:val="left"/>
            </w:pPr>
            <w:r>
              <w:t xml:space="preserve">₹ 55,000</w:t>
            </w:r>
          </w:p>
        </w:tc>
        <w:tc>
          <w:tcPr/>
          <w:p>
            <w:pPr>
              <w:pStyle w:val="Compact"/>
              <w:jc w:val="left"/>
            </w:pPr>
            <w:r>
              <w:t xml:space="preserve">₹ 1,65,000</w:t>
            </w:r>
          </w:p>
        </w:tc>
        <w:tc>
          <w:tcPr/>
          <w:p>
            <w:pPr>
              <w:pStyle w:val="Compact"/>
              <w:jc w:val="left"/>
            </w:pPr>
            <w:r>
              <w:t xml:space="preserve">Conducted at India Bangalore office</w:t>
            </w:r>
          </w:p>
        </w:tc>
      </w:tr>
      <w:tr>
        <w:tc>
          <w:tcPr/>
          <w:p>
            <w:pPr>
              <w:pStyle w:val="Compact"/>
              <w:jc w:val="left"/>
            </w:pPr>
            <w:r>
              <w:t xml:space="preserve">8</w:t>
            </w:r>
          </w:p>
        </w:tc>
        <w:tc>
          <w:tcPr/>
          <w:p>
            <w:pPr>
              <w:pStyle w:val="Compact"/>
              <w:jc w:val="left"/>
            </w:pPr>
            <w:r>
              <w:t xml:space="preserve">Emergency Banker Support &amp; Crisis Banking (24x7) – India Bangalore &amp; pan-India</w:t>
            </w:r>
          </w:p>
        </w:tc>
        <w:tc>
          <w:tcPr/>
          <w:p>
            <w:pPr>
              <w:pStyle w:val="Compact"/>
              <w:jc w:val="left"/>
            </w:pPr>
            <w:r>
              <w:t xml:space="preserve">12 Months</w:t>
            </w:r>
          </w:p>
        </w:tc>
        <w:tc>
          <w:tcPr/>
          <w:p>
            <w:pPr>
              <w:pStyle w:val="Compact"/>
              <w:jc w:val="left"/>
            </w:pPr>
            <w:r>
              <w:t xml:space="preserve">₹ 18,000</w:t>
            </w:r>
          </w:p>
        </w:tc>
        <w:tc>
          <w:tcPr/>
          <w:p>
            <w:pPr>
              <w:pStyle w:val="Compact"/>
              <w:jc w:val="left"/>
            </w:pPr>
            <w:r>
              <w:t xml:space="preserve">₹ 2,16,000</w:t>
            </w:r>
          </w:p>
        </w:tc>
        <w:tc>
          <w:tcPr/>
          <w:p>
            <w:pPr>
              <w:pStyle w:val="Compact"/>
              <w:jc w:val="left"/>
            </w:pPr>
            <w:r>
              <w:t xml:space="preserve">SLA: 4-hour response</w:t>
            </w:r>
          </w:p>
        </w:tc>
      </w:tr>
      <w:tr>
        <w:tc>
          <w:tcPr>
            <w:gridSpan w:val="4"/>
          </w:tcPr>
          <w:p>
            <w:pPr>
              <w:pStyle w:val="Compact"/>
              <w:jc w:val="right"/>
            </w:pPr>
            <w:r>
              <w:t xml:space="preserve">Subtotal (Before GST):</w:t>
            </w:r>
          </w:p>
        </w:tc>
        <w:tc>
          <w:tcPr/>
          <w:p>
            <w:pPr>
              <w:pStyle w:val="Compact"/>
              <w:jc w:val="left"/>
            </w:pPr>
            <w:r>
              <w:t xml:space="preserve">₹ 43,67,000</w:t>
            </w:r>
          </w:p>
        </w:tc>
        <w:tc>
          <w:tcPr/>
          <w:p>
            <w:pPr>
              <w:pStyle w:val="Compact"/>
            </w:pPr>
          </w:p>
        </w:tc>
      </w:tr>
      <w:tr>
        <w:tc>
          <w:tcPr>
            <w:gridSpan w:val="4"/>
          </w:tcPr>
          <w:p>
            <w:pPr>
              <w:pStyle w:val="Compact"/>
              <w:jc w:val="right"/>
            </w:pPr>
            <w:r>
              <w:t xml:space="preserve">GST @ 18% (as applicable in India Bangalore):</w:t>
            </w:r>
          </w:p>
        </w:tc>
        <w:tc>
          <w:tcPr/>
          <w:p>
            <w:pPr>
              <w:pStyle w:val="Compact"/>
              <w:jc w:val="left"/>
            </w:pPr>
            <w:r>
              <w:t xml:space="preserve">₹ 7,86,060</w:t>
            </w:r>
          </w:p>
        </w:tc>
        <w:tc>
          <w:tcPr/>
          <w:p>
            <w:pPr>
              <w:pStyle w:val="Compact"/>
            </w:pPr>
          </w:p>
        </w:tc>
      </w:tr>
      <w:tr>
        <w:tc>
          <w:tcPr>
            <w:gridSpan w:val="4"/>
          </w:tcPr>
          <w:p>
            <w:pPr>
              <w:pStyle w:val="Compact"/>
              <w:jc w:val="right"/>
            </w:pPr>
            <w:r>
              <w:t xml:space="preserve">Grand Total (Quotation Estimate Amount):</w:t>
            </w:r>
          </w:p>
        </w:tc>
        <w:tc>
          <w:tcPr/>
          <w:p>
            <w:pPr>
              <w:pStyle w:val="Compact"/>
              <w:jc w:val="left"/>
            </w:pPr>
            <w:r>
              <w:t xml:space="preserve">₹ 51,53,060</w:t>
            </w:r>
          </w:p>
        </w:tc>
        <w:tc>
          <w:tcPr/>
          <w:p>
            <w:pPr>
              <w:pStyle w:val="Compact"/>
              <w:jc w:val="left"/>
            </w:pPr>
            <w:r>
              <w:t xml:space="preserve">In words: Rupees Fifty-One Lakh Fifty-Three Thousand and Sixty Only</w:t>
            </w:r>
          </w:p>
        </w:tc>
      </w:tr>
    </w:tbl>
    <w:bookmarkEnd w:id="23"/>
    <w:bookmarkStart w:id="24" w:name="X06f751c0fef37426aad28df54ec1acd620508e5"/>
    <w:p>
      <w:pPr>
        <w:pStyle w:val="Heading3"/>
      </w:pPr>
      <w:r>
        <w:t xml:space="preserve">3. Terms &amp; Conditions of This Quotation Estimate</w:t>
      </w:r>
    </w:p>
    <w:p>
      <w:pPr>
        <w:numPr>
          <w:ilvl w:val="0"/>
          <w:numId w:val="1001"/>
        </w:numPr>
        <w:pStyle w:val="Compact"/>
      </w:pPr>
      <w:r>
        <w:t xml:space="preserve">This Quotation Estimate is valid for a period of thirty (30) calendar days from the date of issue. Beyond this period, the Banker service rates and banking solution pricing may be revised based on prevailing market conditions in India Bangalore.</w:t>
      </w:r>
    </w:p>
    <w:p>
      <w:pPr>
        <w:numPr>
          <w:ilvl w:val="0"/>
          <w:numId w:val="1001"/>
        </w:numPr>
        <w:pStyle w:val="Compact"/>
      </w:pPr>
      <w:r>
        <w:t xml:space="preserve">All amounts quoted in this Quotation Estimate are in Indian Rupees (INR) and are subject to 18% GST as mandated by the Central Board of Indirect Taxes and Customs (CBIC) for services rendered in India Bangalore.</w:t>
      </w:r>
    </w:p>
    <w:p>
      <w:pPr>
        <w:numPr>
          <w:ilvl w:val="0"/>
          <w:numId w:val="1001"/>
        </w:numPr>
        <w:pStyle w:val="Compact"/>
      </w:pPr>
      <w:r>
        <w:t xml:space="preserve">The dedicated Banker professional will be engaged on a full-time basis and will report directly to the client's Chief Financial Officer (CFO) or designated authority at the India Bangalore headquarters.</w:t>
      </w:r>
    </w:p>
    <w:p>
      <w:pPr>
        <w:numPr>
          <w:ilvl w:val="0"/>
          <w:numId w:val="1001"/>
        </w:numPr>
        <w:pStyle w:val="Compact"/>
      </w:pPr>
      <w:r>
        <w:t xml:space="preserve">Payment terms: 40% advance upon acceptance of this Quotation Estimate, 40% upon completion of the first six months of Banker engagement, and 20% upon successful completion of the full twelve-month term.</w:t>
      </w:r>
    </w:p>
    <w:p>
      <w:pPr>
        <w:numPr>
          <w:ilvl w:val="0"/>
          <w:numId w:val="1001"/>
        </w:numPr>
        <w:pStyle w:val="Compact"/>
      </w:pPr>
      <w:r>
        <w:t xml:space="preserve">The Banker services include coordination with all major national and private sector banks operating in India Bangalore, including but not limited to State Bank of India, HDFC Bank, ICICI Bank, Axis Bank, and Kotak Mahindra Bank.</w:t>
      </w:r>
    </w:p>
    <w:p>
      <w:pPr>
        <w:numPr>
          <w:ilvl w:val="0"/>
          <w:numId w:val="1001"/>
        </w:numPr>
        <w:pStyle w:val="Compact"/>
      </w:pPr>
      <w:r>
        <w:t xml:space="preserve">Any additional banking services, ad-hoc Banker consultations, or expansion of scope beyond the India Bangalore metropolitan area will be subject to a separate Quotation Estimate and mutual written agreement.</w:t>
      </w:r>
    </w:p>
    <w:p>
      <w:pPr>
        <w:numPr>
          <w:ilvl w:val="0"/>
          <w:numId w:val="1001"/>
        </w:numPr>
        <w:pStyle w:val="Compact"/>
      </w:pPr>
      <w:r>
        <w:t xml:space="preserve">This Quotation Estimate does not constitute a binding contract until formally accepted in writing by both parties and countersigned by authorized representatives.</w:t>
      </w:r>
    </w:p>
    <w:p>
      <w:pPr>
        <w:numPr>
          <w:ilvl w:val="0"/>
          <w:numId w:val="1001"/>
        </w:numPr>
        <w:pStyle w:val="Compact"/>
      </w:pPr>
      <w:r>
        <w:t xml:space="preserve">Confidentiality: All financial data, banking credentials, and corporate information shared during the Banker engagement in India Bangalore shall be treated as strictly confidential and shall not be disclosed to any third party without written consent.</w:t>
      </w:r>
    </w:p>
    <w:p>
      <w:pPr>
        <w:numPr>
          <w:ilvl w:val="0"/>
          <w:numId w:val="1001"/>
        </w:numPr>
        <w:pStyle w:val="Compact"/>
      </w:pPr>
      <w:r>
        <w:t xml:space="preserve">Governing Law: This Quotation Estimate and any resulting engagement shall be governed by the laws of India, with jurisdiction vested in the competent courts of India Bangalore, Karnataka.</w:t>
      </w:r>
    </w:p>
    <w:p>
      <w:pPr>
        <w:numPr>
          <w:ilvl w:val="0"/>
          <w:numId w:val="1001"/>
        </w:numPr>
        <w:pStyle w:val="Compact"/>
      </w:pPr>
      <w:r>
        <w:t xml:space="preserve">Force Majeure: Neither party shall be liable for delays or failures in performance of Banker services due to events beyond reasonable control, including but not limited to natural disasters, government regulations, or banking system outages in India Bangalore.</w:t>
      </w:r>
    </w:p>
    <w:bookmarkEnd w:id="24"/>
    <w:bookmarkStart w:id="25" w:name="acceptance-authorization"/>
    <w:p>
      <w:pPr>
        <w:pStyle w:val="Heading3"/>
      </w:pPr>
      <w:r>
        <w:t xml:space="preserve">4. Acceptance &amp; Authorization</w:t>
      </w:r>
    </w:p>
    <w:p>
      <w:pPr>
        <w:pStyle w:val="FirstParagraph"/>
      </w:pPr>
      <w:r>
        <w:t xml:space="preserve">By signing below, the client acknowledges receipt of this Quotation Estimate for Banker services and corporate banking solutions in India Bangalore and agrees to the terms, conditions, and pricing outlined herein. The engagement shall commence within fifteen (15) business days of the date of acceptance.</w:t>
      </w:r>
    </w:p>
    <w:p>
      <w:pPr>
        <w:pStyle w:val="BodyText"/>
      </w:pPr>
      <w:r>
        <w:t xml:space="preserve">For Meridian Corporate Banking Advisory LLP</w:t>
      </w:r>
      <w:r>
        <w:br/>
      </w:r>
      <w:r>
        <w:rPr>
          <w:bCs/>
          <w:b/>
        </w:rPr>
        <w:t xml:space="preserve">Authorized Signatory</w:t>
      </w:r>
      <w:r>
        <w:br/>
      </w:r>
      <w:r>
        <w:t xml:space="preserve">Date: _______________</w:t>
      </w:r>
    </w:p>
    <w:p>
      <w:pPr>
        <w:pStyle w:val="BodyText"/>
      </w:pPr>
      <w:r>
        <w:t xml:space="preserve">For the Client / Organization</w:t>
      </w:r>
      <w:r>
        <w:br/>
      </w:r>
      <w:r>
        <w:rPr>
          <w:bCs/>
          <w:b/>
        </w:rPr>
        <w:t xml:space="preserve">Authorized Signatory</w:t>
      </w:r>
      <w:r>
        <w:br/>
      </w:r>
      <w:r>
        <w:t xml:space="preserve">Date: _______________</w:t>
      </w:r>
    </w:p>
    <w:p>
      <w:pPr>
        <w:pStyle w:val="BodyText"/>
      </w:pPr>
      <w:r>
        <w:t xml:space="preserve">Meridian Corporate Banking Advisory LLP | CIN: U65990KA2019PTC000000 | GSTIN: 29ABCDE1234F1Z5</w:t>
      </w:r>
      <w:r>
        <w:br/>
      </w:r>
      <w:r>
        <w:t xml:space="preserve">Registered Office: 4th Floor, Prestige Tech Park, Whitefield Main Road, India Bangalore – 560066, Karnataka, India</w:t>
      </w:r>
      <w:r>
        <w:br/>
      </w:r>
      <w:r>
        <w:t xml:space="preserve">Contact: +91-80-4000-XXXX | Email: quotations@meridianbanking.in</w:t>
      </w:r>
      <w:r>
        <w:br/>
      </w:r>
      <w:r>
        <w:t xml:space="preserve">This Quotation Estimate is a commercial document and is not a financial product or investment advice. All Banker services are subject to RBI regulations and applicable Indian banking laws.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India Bangalore</dc:title>
  <dc:creator/>
  <dc:language>en</dc:language>
  <cp:keywords/>
  <dcterms:created xsi:type="dcterms:W3CDTF">2026-10-10T08:37:21Z</dcterms:created>
  <dcterms:modified xsi:type="dcterms:W3CDTF">2026-10-10T08:37:21Z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