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quotation-estimate"/>
    <w:p>
      <w:pPr>
        <w:pStyle w:val="Heading1"/>
      </w:pPr>
      <w:r>
        <w:t xml:space="preserve">QUOTATION ESTIMATE</w:t>
      </w:r>
    </w:p>
    <w:p>
      <w:pPr>
        <w:pStyle w:val="FirstParagraph"/>
      </w:pPr>
      <w:r>
        <w:t xml:space="preserve">Comprehensive Banking Services &amp; Financial Advisory</w:t>
      </w:r>
    </w:p>
    <w:p>
      <w:pPr>
        <w:pStyle w:val="BodyText"/>
      </w:pPr>
      <w:r>
        <w:t xml:space="preserve">Mumbai, India</w:t>
      </w:r>
    </w:p>
    <w:bookmarkEnd w:id="20"/>
    <w:p>
      <w:pPr>
        <w:pStyle w:val="BodyText"/>
      </w:pPr>
      <w:r>
        <w:rPr>
          <w:bCs/>
          <w:b/>
        </w:rPr>
        <w:t xml:space="preserve">Issued By (Banker):</w:t>
      </w:r>
      <w:r>
        <w:br/>
      </w:r>
      <w:r>
        <w:t xml:space="preserve">Meridian Corporate Bank Ltd.</w:t>
      </w:r>
      <w:r>
        <w:br/>
      </w:r>
      <w:r>
        <w:t xml:space="preserve">12th Floor, Trade Tower, Nariman Point,</w:t>
      </w:r>
      <w:r>
        <w:br/>
      </w:r>
      <w:r>
        <w:t xml:space="preserve">Mumbai – 400021, Maharashtra, India</w:t>
      </w:r>
      <w:r>
        <w:br/>
      </w:r>
      <w:r>
        <w:t xml:space="preserve">RBI Registration No.: 068742</w:t>
      </w:r>
      <w:r>
        <w:br/>
      </w:r>
      <w:r>
        <w:t xml:space="preserve">CIN: U65920MH2003PLC145678</w:t>
      </w:r>
      <w:r>
        <w:br/>
      </w:r>
      <w:r>
        <w:t xml:space="preserve">Contact: quotations@meridianbank.in</w:t>
      </w:r>
      <w:r>
        <w:br/>
      </w:r>
      <w:r>
        <w:t xml:space="preserve">Phone: +91-22-4000-8800</w:t>
      </w:r>
    </w:p>
    <w:p>
      <w:pPr>
        <w:pStyle w:val="BodyText"/>
      </w:pPr>
      <w:r>
        <w:rPr>
          <w:bCs/>
          <w:b/>
        </w:rPr>
        <w:t xml:space="preserve">Quotation No.:</w:t>
      </w:r>
      <w:r>
        <w:t xml:space="preserve"> </w:t>
      </w:r>
      <w:r>
        <w:t xml:space="preserve">MCB/QE/2025/04721</w:t>
      </w:r>
      <w:r>
        <w:br/>
      </w:r>
      <w:r>
        <w:rPr>
          <w:bCs/>
          <w:b/>
        </w:rPr>
        <w:t xml:space="preserve">Date of Issue:</w:t>
      </w:r>
      <w:r>
        <w:t xml:space="preserve"> </w:t>
      </w:r>
      <w:r>
        <w:t xml:space="preserve">14 June 2025</w:t>
      </w:r>
      <w:r>
        <w:br/>
      </w:r>
      <w:r>
        <w:rPr>
          <w:bCs/>
          <w:b/>
        </w:rPr>
        <w:t xml:space="preserve">Valid Until:</w:t>
      </w:r>
      <w:r>
        <w:t xml:space="preserve"> </w:t>
      </w:r>
      <w:r>
        <w:t xml:space="preserve">14 July 2025 (30 days)</w:t>
      </w:r>
      <w:r>
        <w:br/>
      </w:r>
      <w:r>
        <w:rPr>
          <w:bCs/>
          <w:b/>
        </w:rPr>
        <w:t xml:space="preserve">Prepared For:</w:t>
      </w:r>
      <w:r>
        <w:br/>
      </w:r>
      <w:r>
        <w:t xml:space="preserve">Shri Rajesh Malhotra</w:t>
      </w:r>
      <w:r>
        <w:br/>
      </w:r>
      <w:r>
        <w:t xml:space="preserve">Malhotra Textiles Pvt. Ltd.</w:t>
      </w:r>
      <w:r>
        <w:br/>
      </w:r>
      <w:r>
        <w:t xml:space="preserve">45, BKC, Bandra Kurla Complex,</w:t>
      </w:r>
      <w:r>
        <w:br/>
      </w:r>
      <w:r>
        <w:t xml:space="preserve">Mumbai – 400051, Maharashtra, India</w:t>
      </w:r>
      <w:r>
        <w:br/>
      </w:r>
      <w:r>
        <w:t xml:space="preserve">GSTIN: 27AABCM1234F1Z5</w:t>
      </w:r>
    </w:p>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Meridian Corporate Bank Ltd., acting in its capacity as your dedicated</w:t>
      </w:r>
      <w:r>
        <w:t xml:space="preserve"> </w:t>
      </w:r>
      <w:r>
        <w:rPr>
          <w:bCs/>
          <w:b/>
        </w:rPr>
        <w:t xml:space="preserve">Banker</w:t>
      </w:r>
      <w:r>
        <w:t xml:space="preserve">, to provide a detailed and transparent breakdown of all proposed banking services, financial advisory engagements, and associated charges for the fiscal year 2025–2026. This document is prepared specifically for operations conducted within</w:t>
      </w:r>
      <w:r>
        <w:t xml:space="preserve"> </w:t>
      </w:r>
      <w:r>
        <w:rPr>
          <w:bCs/>
          <w:b/>
        </w:rPr>
        <w:t xml:space="preserve">India Mumbai</w:t>
      </w:r>
      <w:r>
        <w:t xml:space="preserve">, in full compliance with the Reserve Bank of India (RBI) guidelines, the Foreign Exchange Management Act (FEMA), and all applicable regulations of the Securities and Exchange Board of India (SEBI) where relevant.</w:t>
      </w:r>
    </w:p>
    <w:p>
      <w:pPr>
        <w:pStyle w:val="BodyText"/>
      </w:pPr>
      <w:r>
        <w:t xml:space="preserve">As your appointed</w:t>
      </w:r>
      <w:r>
        <w:t xml:space="preserve"> </w:t>
      </w:r>
      <w:r>
        <w:rPr>
          <w:bCs/>
          <w:b/>
        </w:rPr>
        <w:t xml:space="preserve">Banker</w:t>
      </w:r>
      <w:r>
        <w:t xml:space="preserve"> </w:t>
      </w:r>
      <w:r>
        <w:t xml:space="preserve">in Mumbai, we are committed to delivering institutional-grade financial services tailored to the unique commercial landscape of India's financial capital. This Quotation Estimate reflects our understanding of the dynamic trade, manufacturing, and export-import environment prevalent in the Mumbai metropolitan region.</w:t>
      </w:r>
    </w:p>
    <w:bookmarkEnd w:id="21"/>
    <w:bookmarkStart w:id="22" w:name="X50579ff3f38d841a66b62f68d49c722a06ca86d"/>
    <w:p>
      <w:pPr>
        <w:pStyle w:val="Heading2"/>
      </w:pPr>
      <w:r>
        <w:t xml:space="preserve">2. Scope of Banking Services (Banker Engagement)</w:t>
      </w:r>
    </w:p>
    <w:p>
      <w:pPr>
        <w:pStyle w:val="FirstParagraph"/>
      </w:pPr>
      <w:r>
        <w:t xml:space="preserve">The following services are encompassed under this Quotation Estimate for the period of 12 months, commencing from the date of acceptance: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 Item</w:t>
            </w:r>
          </w:p>
        </w:tc>
        <w:tc>
          <w:tcPr/>
          <w:p>
            <w:pPr>
              <w:pStyle w:val="Compact"/>
              <w:jc w:val="left"/>
            </w:pPr>
            <w:r>
              <w:t xml:space="preserve">Description</w:t>
            </w:r>
          </w:p>
        </w:tc>
        <w:tc>
          <w:tcPr/>
          <w:p>
            <w:pPr>
              <w:pStyle w:val="Compact"/>
              <w:jc w:val="left"/>
            </w:pPr>
            <w:r>
              <w:t xml:space="preserve">Annual Fee (INR)</w:t>
            </w:r>
          </w:p>
        </w:tc>
      </w:tr>
      <w:tr>
        <w:tc>
          <w:tcPr/>
          <w:p>
            <w:pPr>
              <w:pStyle w:val="Compact"/>
              <w:jc w:val="left"/>
            </w:pPr>
            <w:r>
              <w:t xml:space="preserve">1</w:t>
            </w:r>
          </w:p>
        </w:tc>
        <w:tc>
          <w:tcPr/>
          <w:p>
            <w:pPr>
              <w:pStyle w:val="Compact"/>
              <w:jc w:val="left"/>
            </w:pPr>
            <w:r>
              <w:t xml:space="preserve">Corporate Current Account Maintenance</w:t>
            </w:r>
          </w:p>
        </w:tc>
        <w:tc>
          <w:tcPr/>
          <w:p>
            <w:pPr>
              <w:pStyle w:val="Compact"/>
              <w:jc w:val="left"/>
            </w:pPr>
            <w:r>
              <w:t xml:space="preserve">Primary current account at Nariman Point branch, Mumbai; includes 500 free transactions per month, cheque book issuance, and digital banking access.</w:t>
            </w:r>
          </w:p>
        </w:tc>
        <w:tc>
          <w:tcPr/>
          <w:p>
            <w:pPr>
              <w:pStyle w:val="Compact"/>
              <w:jc w:val="left"/>
            </w:pPr>
            <w:r>
              <w:t xml:space="preserve">₹ 25,000</w:t>
            </w:r>
          </w:p>
        </w:tc>
      </w:tr>
      <w:tr>
        <w:tc>
          <w:tcPr/>
          <w:p>
            <w:pPr>
              <w:pStyle w:val="Compact"/>
              <w:jc w:val="left"/>
            </w:pPr>
            <w:r>
              <w:t xml:space="preserve">2</w:t>
            </w:r>
          </w:p>
        </w:tc>
        <w:tc>
          <w:tcPr/>
          <w:p>
            <w:pPr>
              <w:pStyle w:val="Compact"/>
              <w:jc w:val="left"/>
            </w:pPr>
            <w:r>
              <w:t xml:space="preserve">Trade Finance &amp; Letter of Credit (LC) Services</w:t>
            </w:r>
          </w:p>
        </w:tc>
        <w:tc>
          <w:tcPr/>
          <w:p>
            <w:pPr>
              <w:pStyle w:val="Compact"/>
              <w:jc w:val="left"/>
            </w:pPr>
            <w:r>
              <w:t xml:space="preserve">Issuance and confirmation of import/export LCs, bank guarantees, and documentary collections as per UCP 600. Applicable for all India Mumbai port operations (JNPT, Mumbai Port).</w:t>
            </w:r>
          </w:p>
        </w:tc>
        <w:tc>
          <w:tcPr/>
          <w:p>
            <w:pPr>
              <w:pStyle w:val="Compact"/>
              <w:jc w:val="left"/>
            </w:pPr>
            <w:r>
              <w:t xml:space="preserve">₹ 1,85,000</w:t>
            </w:r>
          </w:p>
        </w:tc>
      </w:tr>
      <w:tr>
        <w:tc>
          <w:tcPr/>
          <w:p>
            <w:pPr>
              <w:pStyle w:val="Compact"/>
              <w:jc w:val="left"/>
            </w:pPr>
            <w:r>
              <w:t xml:space="preserve">3</w:t>
            </w:r>
          </w:p>
        </w:tc>
        <w:tc>
          <w:tcPr/>
          <w:p>
            <w:pPr>
              <w:pStyle w:val="Compact"/>
              <w:jc w:val="left"/>
            </w:pPr>
            <w:r>
              <w:t xml:space="preserve">Working Capital &amp; Cash Credit Facility</w:t>
            </w:r>
          </w:p>
        </w:tc>
        <w:tc>
          <w:tcPr/>
          <w:p>
            <w:pPr>
              <w:pStyle w:val="Compact"/>
              <w:jc w:val="left"/>
            </w:pPr>
            <w:r>
              <w:t xml:space="preserve">Sanctioned limit of ₹ 5.00 Crore with quarterly review. Interest at MCLR + 1.25% as per RBI benchmark. Includes margin money management.</w:t>
            </w:r>
          </w:p>
        </w:tc>
        <w:tc>
          <w:tcPr/>
          <w:p>
            <w:pPr>
              <w:pStyle w:val="Compact"/>
              <w:jc w:val="left"/>
            </w:pPr>
            <w:r>
              <w:t xml:space="preserve">₹ 95,000 (processing)</w:t>
            </w:r>
          </w:p>
        </w:tc>
      </w:tr>
      <w:tr>
        <w:tc>
          <w:tcPr/>
          <w:p>
            <w:pPr>
              <w:pStyle w:val="Compact"/>
              <w:jc w:val="left"/>
            </w:pPr>
            <w:r>
              <w:t xml:space="preserve">4</w:t>
            </w:r>
          </w:p>
        </w:tc>
        <w:tc>
          <w:tcPr/>
          <w:p>
            <w:pPr>
              <w:pStyle w:val="Compact"/>
              <w:jc w:val="left"/>
            </w:pPr>
            <w:r>
              <w:t xml:space="preserve">Foreign Exchange Advisory (FEMA Compliance)</w:t>
            </w:r>
          </w:p>
        </w:tc>
        <w:tc>
          <w:tcPr/>
          <w:p>
            <w:pPr>
              <w:pStyle w:val="Compact"/>
              <w:jc w:val="left"/>
            </w:pPr>
            <w:r>
              <w:t xml:space="preserve">Dedicated forex desk support for currency hedging, NRI account management, and cross-border remittances. Mumbai-specific FEMA reporting included.</w:t>
            </w:r>
          </w:p>
        </w:tc>
        <w:tc>
          <w:tcPr/>
          <w:p>
            <w:pPr>
              <w:pStyle w:val="Compact"/>
              <w:jc w:val="left"/>
            </w:pPr>
            <w:r>
              <w:t xml:space="preserve">₹ 75,000</w:t>
            </w:r>
          </w:p>
        </w:tc>
      </w:tr>
      <w:tr>
        <w:tc>
          <w:tcPr/>
          <w:p>
            <w:pPr>
              <w:pStyle w:val="Compact"/>
              <w:jc w:val="left"/>
            </w:pPr>
            <w:r>
              <w:t xml:space="preserve">5</w:t>
            </w:r>
          </w:p>
        </w:tc>
        <w:tc>
          <w:tcPr/>
          <w:p>
            <w:pPr>
              <w:pStyle w:val="Compact"/>
              <w:jc w:val="left"/>
            </w:pPr>
            <w:r>
              <w:t xml:space="preserve">Payroll &amp; Salary Disbursement Services</w:t>
            </w:r>
          </w:p>
        </w:tc>
        <w:tc>
          <w:tcPr/>
          <w:p>
            <w:pPr>
              <w:pStyle w:val="Compact"/>
              <w:jc w:val="left"/>
            </w:pPr>
            <w:r>
              <w:t xml:space="preserve">Automated salary credits for up to 500 employees across Mumbai and NCR. Includes PF, ESI, and TDS compliance reporting.</w:t>
            </w:r>
          </w:p>
        </w:tc>
        <w:tc>
          <w:tcPr/>
          <w:p>
            <w:pPr>
              <w:pStyle w:val="Compact"/>
              <w:jc w:val="left"/>
            </w:pPr>
            <w:r>
              <w:t xml:space="preserve">₹ 48,000</w:t>
            </w:r>
          </w:p>
        </w:tc>
      </w:tr>
      <w:tr>
        <w:tc>
          <w:tcPr/>
          <w:p>
            <w:pPr>
              <w:pStyle w:val="Compact"/>
              <w:jc w:val="left"/>
            </w:pPr>
            <w:r>
              <w:t xml:space="preserve">6</w:t>
            </w:r>
          </w:p>
        </w:tc>
        <w:tc>
          <w:tcPr/>
          <w:p>
            <w:pPr>
              <w:pStyle w:val="Compact"/>
              <w:jc w:val="left"/>
            </w:pPr>
            <w:r>
              <w:t xml:space="preserve">Merchant &amp; Payment Gateway Integration</w:t>
            </w:r>
          </w:p>
        </w:tc>
        <w:tc>
          <w:tcPr/>
          <w:p>
            <w:pPr>
              <w:pStyle w:val="Compact"/>
              <w:jc w:val="left"/>
            </w:pPr>
            <w:r>
              <w:t xml:space="preserve">UPI, card acceptance, and digital wallet integration for retail outlets in Mumbai. TDS on merchant discount rate as per Income Tax Act.</w:t>
            </w:r>
          </w:p>
        </w:tc>
        <w:tc>
          <w:tcPr/>
          <w:p>
            <w:pPr>
              <w:pStyle w:val="Compact"/>
              <w:jc w:val="left"/>
            </w:pPr>
            <w:r>
              <w:t xml:space="preserve">₹ 60,000</w:t>
            </w:r>
          </w:p>
        </w:tc>
      </w:tr>
      <w:tr>
        <w:tc>
          <w:tcPr/>
          <w:p>
            <w:pPr>
              <w:pStyle w:val="Compact"/>
              <w:jc w:val="left"/>
            </w:pPr>
            <w:r>
              <w:t xml:space="preserve">7</w:t>
            </w:r>
          </w:p>
        </w:tc>
        <w:tc>
          <w:tcPr/>
          <w:p>
            <w:pPr>
              <w:pStyle w:val="Compact"/>
              <w:jc w:val="left"/>
            </w:pPr>
            <w:r>
              <w:t xml:space="preserve">Dedicated Relationship Manager (Banker Liaison)</w:t>
            </w:r>
          </w:p>
        </w:tc>
        <w:tc>
          <w:tcPr/>
          <w:p>
            <w:pPr>
              <w:pStyle w:val="Compact"/>
              <w:jc w:val="left"/>
            </w:pPr>
            <w:r>
              <w:t xml:space="preserve">On-site visits (minimum 4 per quarter) at your BKC office, Mumbai. 24/7 phone and email support. Quarterly business review meetings.</w:t>
            </w:r>
          </w:p>
        </w:tc>
        <w:tc>
          <w:tcPr/>
          <w:p>
            <w:pPr>
              <w:pStyle w:val="Compact"/>
              <w:jc w:val="left"/>
            </w:pPr>
            <w:r>
              <w:t xml:space="preserve">₹ 1,20,000</w:t>
            </w:r>
          </w:p>
        </w:tc>
      </w:tr>
      <w:tr>
        <w:tc>
          <w:tcPr/>
          <w:p>
            <w:pPr>
              <w:pStyle w:val="Compact"/>
              <w:jc w:val="left"/>
            </w:pPr>
            <w:r>
              <w:t xml:space="preserve">8</w:t>
            </w:r>
          </w:p>
        </w:tc>
        <w:tc>
          <w:tcPr/>
          <w:p>
            <w:pPr>
              <w:pStyle w:val="Compact"/>
              <w:jc w:val="left"/>
            </w:pPr>
            <w:r>
              <w:t xml:space="preserve">Treasury &amp; Investment Advisory</w:t>
            </w:r>
          </w:p>
        </w:tc>
        <w:tc>
          <w:tcPr/>
          <w:p>
            <w:pPr>
              <w:pStyle w:val="Compact"/>
              <w:jc w:val="left"/>
            </w:pPr>
            <w:r>
              <w:t xml:space="preserve">Short-term debt instrument placement, FD laddering, and liquidity management. SEBI-registered investment advisory included.</w:t>
            </w:r>
          </w:p>
        </w:tc>
        <w:tc>
          <w:tcPr/>
          <w:p>
            <w:pPr>
              <w:pStyle w:val="Compact"/>
              <w:jc w:val="left"/>
            </w:pPr>
            <w:r>
              <w:t xml:space="preserve">₹ 85,000</w:t>
            </w:r>
          </w:p>
        </w:tc>
      </w:tr>
      <w:tr>
        <w:tc>
          <w:tcPr/>
          <w:p>
            <w:pPr>
              <w:pStyle w:val="Compact"/>
              <w:jc w:val="left"/>
            </w:pPr>
            <w:r>
              <w:t xml:space="preserve">9</w:t>
            </w:r>
          </w:p>
        </w:tc>
        <w:tc>
          <w:tcPr/>
          <w:p>
            <w:pPr>
              <w:pStyle w:val="Compact"/>
              <w:jc w:val="left"/>
            </w:pPr>
            <w:r>
              <w:t xml:space="preserve">Compliance &amp; Regulatory Reporting</w:t>
            </w:r>
          </w:p>
        </w:tc>
        <w:tc>
          <w:tcPr/>
          <w:p>
            <w:pPr>
              <w:pStyle w:val="Compact"/>
              <w:jc w:val="left"/>
            </w:pPr>
            <w:r>
              <w:t xml:space="preserve">Quarterly AML/KYC audits, RBI return filings, GST reconciliation, and statutory audit support as per Companies Act 2013.</w:t>
            </w:r>
          </w:p>
        </w:tc>
        <w:tc>
          <w:tcPr/>
          <w:p>
            <w:pPr>
              <w:pStyle w:val="Compact"/>
              <w:jc w:val="left"/>
            </w:pPr>
            <w:r>
              <w:t xml:space="preserve">₹ 55,000</w:t>
            </w:r>
          </w:p>
        </w:tc>
      </w:tr>
      <w:tr>
        <w:tc>
          <w:tcPr/>
          <w:p>
            <w:pPr>
              <w:pStyle w:val="Compact"/>
              <w:jc w:val="left"/>
            </w:pPr>
            <w:r>
              <w:t xml:space="preserve">10</w:t>
            </w:r>
          </w:p>
        </w:tc>
        <w:tc>
          <w:tcPr/>
          <w:p>
            <w:pPr>
              <w:pStyle w:val="Compact"/>
              <w:jc w:val="left"/>
            </w:pPr>
            <w:r>
              <w:t xml:space="preserve">Digital Banking &amp; API Integration</w:t>
            </w:r>
          </w:p>
        </w:tc>
        <w:tc>
          <w:tcPr/>
          <w:p>
            <w:pPr>
              <w:pStyle w:val="Compact"/>
              <w:jc w:val="left"/>
            </w:pPr>
            <w:r>
              <w:t xml:space="preserve">Custom API access to core banking system, real-time balance and transaction feeds, and integration with your ERP (Tally/SAP) hosted in Mumbai.</w:t>
            </w:r>
          </w:p>
        </w:tc>
        <w:tc>
          <w:tcPr/>
          <w:p>
            <w:pPr>
              <w:pStyle w:val="Compact"/>
              <w:jc w:val="left"/>
            </w:pPr>
            <w:r>
              <w:t xml:space="preserve">₹ 40,000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(INR)</w:t>
            </w:r>
          </w:p>
        </w:tc>
      </w:tr>
      <w:tr>
        <w:tc>
          <w:tcPr/>
          <w:p>
            <w:pPr>
              <w:pStyle w:val="Compact"/>
              <w:jc w:val="left"/>
            </w:pPr>
            <w:r>
              <w:t xml:space="preserve">Subtotal – Annual Banking Service Fees</w:t>
            </w:r>
          </w:p>
        </w:tc>
        <w:tc>
          <w:tcPr/>
          <w:p>
            <w:pPr>
              <w:pStyle w:val="Compact"/>
              <w:jc w:val="left"/>
            </w:pPr>
            <w:r>
              <w:t xml:space="preserve">₹ 7,08,000</w:t>
            </w:r>
          </w:p>
        </w:tc>
      </w:tr>
      <w:tr>
        <w:tc>
          <w:tcPr/>
          <w:p>
            <w:pPr>
              <w:pStyle w:val="Compact"/>
              <w:jc w:val="left"/>
            </w:pPr>
            <w:r>
              <w:t xml:space="preserve">GST @ 18% (as applicable in Maharashtra, India)</w:t>
            </w:r>
          </w:p>
        </w:tc>
        <w:tc>
          <w:tcPr/>
          <w:p>
            <w:pPr>
              <w:pStyle w:val="Compact"/>
              <w:jc w:val="left"/>
            </w:pPr>
            <w:r>
              <w:t xml:space="preserve">₹ 1,27,440</w:t>
            </w:r>
          </w:p>
        </w:tc>
      </w:tr>
      <w:tr>
        <w:tc>
          <w:tcPr/>
          <w:p>
            <w:pPr>
              <w:pStyle w:val="Compact"/>
              <w:jc w:val="left"/>
            </w:pPr>
            <w:r>
              <w:t xml:space="preserve">One-time Account Setup &amp; Onboarding Fee</w:t>
            </w:r>
          </w:p>
        </w:tc>
        <w:tc>
          <w:tcPr/>
          <w:p>
            <w:pPr>
              <w:pStyle w:val="Compact"/>
              <w:jc w:val="left"/>
            </w:pPr>
            <w:r>
              <w:t xml:space="preserve">₹ 15,000</w:t>
            </w:r>
          </w:p>
        </w:tc>
      </w:tr>
      <w:tr>
        <w:tc>
          <w:tcPr/>
          <w:p>
            <w:pPr>
              <w:pStyle w:val="Compact"/>
              <w:jc w:val="left"/>
            </w:pPr>
            <w:r>
              <w:t xml:space="preserve">Security Deposit (refundable, held in fixed deposit)</w:t>
            </w:r>
          </w:p>
        </w:tc>
        <w:tc>
          <w:tcPr/>
          <w:p>
            <w:pPr>
              <w:pStyle w:val="Compact"/>
              <w:jc w:val="left"/>
            </w:pPr>
            <w:r>
              <w:t xml:space="preserve">₹ 50,000</w:t>
            </w:r>
          </w:p>
        </w:tc>
      </w:tr>
      <w:tr>
        <w:tc>
          <w:tcPr/>
          <w:p>
            <w:pPr>
              <w:pStyle w:val="Compact"/>
              <w:jc w:val="left"/>
            </w:pPr>
            <w:r>
              <w:t xml:space="preserve">Grand Total (Quotation Estimate)</w:t>
            </w:r>
          </w:p>
        </w:tc>
        <w:tc>
          <w:tcPr/>
          <w:p>
            <w:pPr>
              <w:pStyle w:val="Compact"/>
              <w:jc w:val="left"/>
            </w:pPr>
            <w:r>
              <w:t xml:space="preserve">₹ 9,00,440</w:t>
            </w:r>
          </w:p>
        </w:tc>
      </w:tr>
    </w:tbl>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t xml:space="preserve">This Quotation Estimate is valid for a period of thirty (30) calendar days from the date of issue. Beyond this period, the Banker reserves the right to revise fees in accordance with prevailing RBI interest rate benchmarks and market conditions in India Mumbai.</w:t>
      </w:r>
    </w:p>
    <w:p>
      <w:pPr>
        <w:numPr>
          <w:ilvl w:val="0"/>
          <w:numId w:val="1001"/>
        </w:numPr>
        <w:pStyle w:val="Compact"/>
      </w:pPr>
      <w:r>
        <w:t xml:space="preserve">All fees quoted are in Indian Rupees (INR) and are exclusive of any statutory deductions, TDS under Section 194A/194H of the Income Tax Act, 1961, unless otherwise stated.</w:t>
      </w:r>
    </w:p>
    <w:p>
      <w:pPr>
        <w:numPr>
          <w:ilvl w:val="0"/>
          <w:numId w:val="1001"/>
        </w:numPr>
        <w:pStyle w:val="Compact"/>
      </w:pPr>
      <w:r>
        <w:t xml:space="preserve">The working capital facility (Item 3) is subject to satisfactory credit appraisal, submission of audited financial statements for the last three years, and provision of acceptable security/collateral as per the Banker's internal credit policy.</w:t>
      </w:r>
    </w:p>
    <w:p>
      <w:pPr>
        <w:numPr>
          <w:ilvl w:val="0"/>
          <w:numId w:val="1001"/>
        </w:numPr>
        <w:pStyle w:val="Compact"/>
      </w:pPr>
      <w:r>
        <w:t xml:space="preserve">Trade finance charges (Item 2) are indicative. Actual LC issuance fees, negotiation charges, and amendment fees shall be as per the Banker's prevailing trade finance tariff, which is updated quarterly in line with RBI directives.</w:t>
      </w:r>
    </w:p>
    <w:p>
      <w:pPr>
        <w:numPr>
          <w:ilvl w:val="0"/>
          <w:numId w:val="1001"/>
        </w:numPr>
        <w:pStyle w:val="Compact"/>
      </w:pPr>
      <w:r>
        <w:t xml:space="preserve">This Quotation Estimate does not constitute a binding contract. A formal Banking Services Agreement (BSA) shall be executed upon mutual acceptance, in compliance with the Indian Contract Act, 1872, and applicable Maharashtra state regulations.</w:t>
      </w:r>
    </w:p>
    <w:p>
      <w:pPr>
        <w:numPr>
          <w:ilvl w:val="0"/>
          <w:numId w:val="1001"/>
        </w:numPr>
        <w:pStyle w:val="Compact"/>
      </w:pPr>
      <w:r>
        <w:t xml:space="preserve">All data and information shared under this engagement shall be treated as confidential and shall be protected under the Information Technology Act, 2000, and the RBI's data protection circulars.</w:t>
      </w:r>
    </w:p>
    <w:p>
      <w:pPr>
        <w:numPr>
          <w:ilvl w:val="0"/>
          <w:numId w:val="1001"/>
        </w:numPr>
        <w:pStyle w:val="Compact"/>
      </w:pPr>
      <w:r>
        <w:t xml:space="preserve">Disputes arising from this Quotation Estimate or the subsequent BSA shall be subject to the exclusive jurisdiction of the courts in Mumbai, Maharashtra, India.</w:t>
      </w:r>
    </w:p>
    <w:p>
      <w:pPr>
        <w:numPr>
          <w:ilvl w:val="0"/>
          <w:numId w:val="1001"/>
        </w:numPr>
        <w:pStyle w:val="Compact"/>
      </w:pPr>
      <w:r>
        <w:t xml:space="preserve">The Banker shall comply with all anti-money laundering (PMLA) requirements, KYC norms as prescribed by RBI, and any additional directives issued by the Financial Intelligence Unit – India (FIU-IND).</w:t>
      </w:r>
    </w:p>
    <w:p>
      <w:pPr>
        <w:numPr>
          <w:ilvl w:val="0"/>
          <w:numId w:val="1001"/>
        </w:numPr>
        <w:pStyle w:val="Compact"/>
      </w:pPr>
      <w:r>
        <w:t xml:space="preserve">Early termination of the banking relationship may attract a breakage charge of 1.5% on the unamortized portion of the annual fees, as per the terms of the BSA.</w:t>
      </w:r>
    </w:p>
    <w:p>
      <w:pPr>
        <w:numPr>
          <w:ilvl w:val="0"/>
          <w:numId w:val="1001"/>
        </w:numPr>
        <w:pStyle w:val="Compact"/>
      </w:pPr>
      <w:r>
        <w:t xml:space="preserve">This Quotation Estimate is prepared exclusively for the named client in India Mumbai and shall not be reproduced, distributed, or relied upon by any third party without prior written consent from the Banker.</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and agrees to the terms outlined herein. The Banker, Meridian Corporate Bank Ltd., Mumbai, India, confirms that all services described are available and compliant with current regulatory frameworks in India Mumbai.</w:t>
      </w:r>
    </w:p>
    <w:p>
      <w:pPr>
        <w:pStyle w:val="BodyText"/>
      </w:pPr>
      <w:r>
        <w:rPr>
          <w:bCs/>
          <w:b/>
        </w:rPr>
        <w:t xml:space="preserve">For and on behalf of the Banker</w:t>
      </w:r>
    </w:p>
    <w:p>
      <w:pPr>
        <w:pStyle w:val="BodyText"/>
      </w:pPr>
      <w:r>
        <w:t xml:space="preserve">Meridian Corporate Bank Ltd.</w:t>
      </w:r>
    </w:p>
    <w:p>
      <w:pPr>
        <w:pStyle w:val="BodyText"/>
      </w:pPr>
      <w:r>
        <w:t xml:space="preserve">Name: Smt. Anjali Deshpande</w:t>
      </w:r>
      <w:r>
        <w:br/>
      </w:r>
      <w:r>
        <w:t xml:space="preserve">Designation: Chief Relationship Officer</w:t>
      </w:r>
      <w:r>
        <w:br/>
      </w:r>
      <w:r>
        <w:t xml:space="preserve">Date: _______________</w:t>
      </w:r>
    </w:p>
    <w:p>
      <w:pPr>
        <w:pStyle w:val="BodyText"/>
      </w:pPr>
      <w:r>
        <w:rPr>
          <w:bCs/>
          <w:b/>
        </w:rPr>
        <w:t xml:space="preserve">For and on behalf of the Client</w:t>
      </w:r>
    </w:p>
    <w:p>
      <w:pPr>
        <w:pStyle w:val="BodyText"/>
      </w:pPr>
      <w:r>
        <w:t xml:space="preserve">Malhotra Textiles Pvt. Ltd.</w:t>
      </w:r>
    </w:p>
    <w:p>
      <w:pPr>
        <w:pStyle w:val="BodyText"/>
      </w:pPr>
      <w:r>
        <w:t xml:space="preserve">Name: Shri Rajesh Malhotra</w:t>
      </w:r>
      <w:r>
        <w:br/>
      </w:r>
      <w:r>
        <w:t xml:space="preserve">Designation: Managing Director</w:t>
      </w:r>
      <w:r>
        <w:br/>
      </w:r>
      <w:r>
        <w:t xml:space="preserve">Date: _______________</w:t>
      </w:r>
    </w:p>
    <w:p>
      <w:pPr>
        <w:pStyle w:val="BodyText"/>
      </w:pPr>
      <w:r>
        <w:t xml:space="preserve">This Quotation Estimate is a confidential document issued by Meridian Corporate Bank Ltd., Mumbai, India. It is intended solely for the named recipient. Unauthorized reproduction or distribution is strictly prohibited. For queries, contact the dedicated Banker liaison at +91-22-4000-8800 or quotations@meridianbank.in. All operations governed by RBI, SEBI, and applicable laws of India Mumbai.</w:t>
      </w:r>
    </w:p>
    <w:p>
      <w:pPr>
        <w:pStyle w:val="BodyText"/>
      </w:pPr>
      <w:r>
        <w:t xml:space="preserve">Document Ref: MCB/QE/2025/04721 | Page 1 of 1 | Generated: 14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Banking Services - Mumbai, India</dc:title>
  <dc:creator/>
  <dc:language>en</dc:language>
  <cp:keywords/>
  <dcterms:created xsi:type="dcterms:W3CDTF">2026-10-10T09:12:47Z</dcterms:created>
  <dcterms:modified xsi:type="dcterms:W3CDTF">2026-10-10T09:12:47Z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