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rPr>
          <w:bCs/>
          <w:b/>
        </w:rPr>
        <w:t xml:space="preserve">Meridian Global Banking Solutions Ltd.</w:t>
      </w:r>
    </w:p>
    <w:p>
      <w:pPr>
        <w:pStyle w:val="BodyText"/>
      </w:pPr>
      <w:r>
        <w:t xml:space="preserve">Office 12, Al-Mansour Business Tower, Al-Mansour District, Baghdad, Iraq</w:t>
      </w:r>
    </w:p>
    <w:p>
      <w:pPr>
        <w:pStyle w:val="BodyText"/>
      </w:pPr>
      <w:r>
        <w:t xml:space="preserve">Tel: +964-770-123-4567 | Email: quotations@meridianbanking.com | CR No: IQ-2024-08841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QTE-2025-BAG-00347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Al-Rafidain Commercial Group, Al-Karrada District, Baghdad, Iraq</w:t>
            </w:r>
          </w:p>
        </w:tc>
      </w:tr>
      <w:tr>
        <w:tc>
          <w:tcPr/>
          <w:p>
            <w:pPr>
              <w:pStyle w:val="Compact"/>
              <w:jc w:val="left"/>
            </w:pPr>
            <w:r>
              <w:t xml:space="preserve">Attn</w:t>
            </w:r>
          </w:p>
        </w:tc>
        <w:tc>
          <w:tcPr/>
          <w:p>
            <w:pPr>
              <w:pStyle w:val="Compact"/>
              <w:jc w:val="left"/>
            </w:pPr>
            <w:r>
              <w:t xml:space="preserve">Mr. Hassan Al-Jubouri, Chief Financial Officer</w:t>
            </w:r>
          </w:p>
        </w:tc>
      </w:tr>
      <w:tr>
        <w:tc>
          <w:tcPr/>
          <w:p>
            <w:pPr>
              <w:pStyle w:val="Compact"/>
              <w:jc w:val="left"/>
            </w:pPr>
            <w:r>
              <w:t xml:space="preserve">Project Reference</w:t>
            </w:r>
          </w:p>
        </w:tc>
        <w:tc>
          <w:tcPr/>
          <w:p>
            <w:pPr>
              <w:pStyle w:val="Compact"/>
              <w:jc w:val="left"/>
            </w:pPr>
            <w:r>
              <w:t xml:space="preserve">Banker Deployment &amp; Advisory Services – Baghdad Operations</w:t>
            </w:r>
          </w:p>
        </w:tc>
      </w:tr>
      <w:tr>
        <w:tc>
          <w:tcPr/>
          <w:p>
            <w:pPr>
              <w:pStyle w:val="Compact"/>
              <w:jc w:val="left"/>
            </w:pPr>
            <w:r>
              <w:t xml:space="preserve">Currency</w:t>
            </w:r>
          </w:p>
        </w:tc>
        <w:tc>
          <w:tcPr/>
          <w:p>
            <w:pPr>
              <w:pStyle w:val="Compact"/>
              <w:jc w:val="left"/>
            </w:pPr>
            <w:r>
              <w:t xml:space="preserve">US Dollars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by Meridian Global Banking Solutions Ltd. to provide Al-Rafidain Commercial Group with a comprehensive, itemised cost breakdown for the engagement of a senior</w:t>
      </w:r>
      <w:r>
        <w:t xml:space="preserve"> </w:t>
      </w:r>
      <w:r>
        <w:rPr>
          <w:bCs/>
          <w:b/>
        </w:rPr>
        <w:t xml:space="preserve">Banker</w:t>
      </w:r>
      <w:r>
        <w:t xml:space="preserve"> </w:t>
      </w:r>
      <w:r>
        <w:t xml:space="preserve">and associated banking advisory services to be deployed and utilised within the city of</w:t>
      </w:r>
      <w:r>
        <w:t xml:space="preserve"> </w:t>
      </w:r>
      <w:r>
        <w:rPr>
          <w:bCs/>
          <w:b/>
        </w:rPr>
        <w:t xml:space="preserve">Iraq Baghdad</w:t>
      </w:r>
      <w:r>
        <w:t xml:space="preserve">. The scope encompasses the recruitment, onboarding, and ongoing professional services of a qualified Banker who will manage treasury operations, credit risk assessment, regulatory compliance, and client relationship management for the client's financial activities conducted in Baghdad, Iraq.</w:t>
      </w:r>
    </w:p>
    <w:p>
      <w:pPr>
        <w:pStyle w:val="BodyText"/>
      </w:pPr>
      <w:r>
        <w:t xml:space="preserve">This Quotation Estimate reflects current market rates applicable to the Iraqi financial sector as of the date of issue and is subject to the terms and conditions outlined herein. All pricing is exclusive of Iraqi Value Added Tax (VAT) at the prevailing rate of 3%, which shall be applied at the point of invoicing in accordance with the regulations of the Iraqi State Board of Supreme Audit.</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Banker Services</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Banker – Monthly Professional Fee (Treasury &amp; Credit Management, Baghdad Office)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Banker Onboarding, Licensing &amp; Central Bank of Iraq (CBI) Registration</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Regulatory Compliance Advisory – Iraqi Banking Law &amp; Anti-Money Laundering (AML) Framework</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Client Relationship Management &amp; Portfolio Oversight (Baghdad Branch Network)</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Quarterly Financial Reporting &amp; Risk Assessment (4 reports per annum)</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On-Site Supervision &amp; Operational Audit – Baghdad Headquarters</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7</w:t>
            </w:r>
          </w:p>
        </w:tc>
        <w:tc>
          <w:tcPr/>
          <w:p>
            <w:pPr>
              <w:pStyle w:val="Compact"/>
              <w:jc w:val="left"/>
            </w:pPr>
            <w:r>
              <w:t xml:space="preserve">Banker Professional Liability Insurance (Annual Coverage, Iraq Territory)</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Technology &amp; Software Licensing (Banking Core System Access, Baghdad Server)</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9</w:t>
            </w:r>
          </w:p>
        </w:tc>
        <w:tc>
          <w:tcPr/>
          <w:p>
            <w:pPr>
              <w:pStyle w:val="Compact"/>
              <w:jc w:val="left"/>
            </w:pPr>
            <w:r>
              <w:t xml:space="preserve">Travel &amp; Logistics – Baghdad Inter-District Transfers (Monthly Allowance)</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Contingency &amp; Force Majeure Provision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13,320.00</w:t>
            </w:r>
          </w:p>
        </w:tc>
      </w:tr>
      <w:tr>
        <w:tc>
          <w:tcPr>
            <w:gridSpan w:val="4"/>
          </w:tcPr>
          <w:p>
            <w:pPr>
              <w:pStyle w:val="Compact"/>
              <w:jc w:val="right"/>
            </w:pPr>
            <w:r>
              <w:t xml:space="preserve">SUBTOTAL (USD)</w:t>
            </w:r>
          </w:p>
        </w:tc>
        <w:tc>
          <w:tcPr/>
          <w:p>
            <w:pPr>
              <w:pStyle w:val="Compact"/>
              <w:jc w:val="left"/>
            </w:pPr>
            <w:r>
              <w:t xml:space="preserve">251,420.00</w:t>
            </w:r>
          </w:p>
        </w:tc>
      </w:tr>
      <w:tr>
        <w:tc>
          <w:tcPr>
            <w:gridSpan w:val="4"/>
          </w:tcPr>
          <w:p>
            <w:pPr>
              <w:pStyle w:val="Compact"/>
              <w:jc w:val="right"/>
            </w:pPr>
            <w:r>
              <w:t xml:space="preserve">Iraq VAT @ 3%</w:t>
            </w:r>
          </w:p>
        </w:tc>
        <w:tc>
          <w:tcPr/>
          <w:p>
            <w:pPr>
              <w:pStyle w:val="Compact"/>
              <w:jc w:val="left"/>
            </w:pPr>
            <w:r>
              <w:t xml:space="preserve">7,542.60</w:t>
            </w:r>
          </w:p>
        </w:tc>
      </w:tr>
      <w:tr>
        <w:tc>
          <w:tcPr>
            <w:gridSpan w:val="4"/>
          </w:tcPr>
          <w:p>
            <w:pPr>
              <w:pStyle w:val="Compact"/>
              <w:jc w:val="right"/>
            </w:pPr>
            <w:r>
              <w:t xml:space="preserve">GRAND TOTAL (USD)</w:t>
            </w:r>
          </w:p>
        </w:tc>
        <w:tc>
          <w:tcPr/>
          <w:p>
            <w:pPr>
              <w:pStyle w:val="Compact"/>
              <w:jc w:val="left"/>
            </w:pPr>
            <w:r>
              <w:t xml:space="preserve">258,962.60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all rates are subject to revision based on prevailing exchange rates between the Iraqi Dinar (IQD) and the US Dollar (USD) as published by the Central Bank of Iraq.</w:t>
      </w:r>
    </w:p>
    <w:p>
      <w:pPr>
        <w:numPr>
          <w:ilvl w:val="0"/>
          <w:numId w:val="1001"/>
        </w:numPr>
        <w:pStyle w:val="Compact"/>
      </w:pPr>
      <w:r>
        <w:rPr>
          <w:bCs/>
          <w:b/>
        </w:rPr>
        <w:t xml:space="preserve">Payment Terms:</w:t>
      </w:r>
      <w:r>
        <w:t xml:space="preserve"> </w:t>
      </w:r>
      <w:r>
        <w:t xml:space="preserve">40% advance payment upon acceptance of this Quotation Estimate; 30% upon completion of the Banker's onboarding and CBI registration in Baghdad; 30% upon successful delivery of the first quarterly report. All payments shall be made via wire transfer to the designated account in Baghdad, Iraq.</w:t>
      </w:r>
    </w:p>
    <w:p>
      <w:pPr>
        <w:numPr>
          <w:ilvl w:val="0"/>
          <w:numId w:val="1001"/>
        </w:numPr>
        <w:pStyle w:val="Compact"/>
      </w:pPr>
      <w:r>
        <w:rPr>
          <w:bCs/>
          <w:b/>
        </w:rPr>
        <w:t xml:space="preserve">Banker Qualifications:</w:t>
      </w:r>
      <w:r>
        <w:t xml:space="preserve"> </w:t>
      </w:r>
      <w:r>
        <w:t xml:space="preserve">The engaged Banker shall hold a minimum of ten (10) years of experience in commercial banking, possess a valid professional licence recognised by the Central Bank of Iraq, and demonstrate fluency in both Arabic and English to facilitate operations across Baghdad's diverse financial districts.</w:t>
      </w:r>
    </w:p>
    <w:p>
      <w:pPr>
        <w:numPr>
          <w:ilvl w:val="0"/>
          <w:numId w:val="1001"/>
        </w:numPr>
        <w:pStyle w:val="Compact"/>
      </w:pPr>
      <w:r>
        <w:rPr>
          <w:bCs/>
          <w:b/>
        </w:rPr>
        <w:t xml:space="preserve">Confidentiality:</w:t>
      </w:r>
      <w:r>
        <w:t xml:space="preserve"> </w:t>
      </w:r>
      <w:r>
        <w:t xml:space="preserve">All financial data, client records, and operational information handled by the Banker in Iraq Baghdad shall be treated as strictly confidential in accordance with Iraqi Banking Law No. 94 of 2005 and the client's internal data protection policies.</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the Banker's fees shall be prorated for the period of actual service rendered in Baghdad.</w:t>
      </w:r>
    </w:p>
    <w:p>
      <w:pPr>
        <w:numPr>
          <w:ilvl w:val="0"/>
          <w:numId w:val="1001"/>
        </w:numPr>
        <w:pStyle w:val="Compact"/>
      </w:pPr>
      <w:r>
        <w:rPr>
          <w:bCs/>
          <w:b/>
        </w:rPr>
        <w:t xml:space="preserve">Governing Law:</w:t>
      </w:r>
      <w:r>
        <w:t xml:space="preserve"> </w:t>
      </w:r>
      <w:r>
        <w:t xml:space="preserve">This Quotation Estimate and the resulting contract shall be governed by and construed in accordance with the laws of the Republic of Iraq. Any disputes shall be resolved through arbitration in Baghdad under the rules of the Iraqi Chamber of Commerce.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political instability, sanctions changes, or natural disasters affecting Iraq Baghdad.</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agrees to the terms, scope, and pricing outlined herein for the engagement of the Banker in Iraq Baghdad. This document does not constitute a binding contract until a formal Service Agreement is executed by both parties.</w:t>
      </w:r>
    </w:p>
    <w:p>
      <w:pPr>
        <w:pStyle w:val="BodyText"/>
      </w:pPr>
      <w:r>
        <w:rPr>
          <w:bCs/>
          <w:b/>
        </w:rPr>
        <w:t xml:space="preserve">For and on behalf of</w:t>
      </w:r>
      <w:r>
        <w:br/>
      </w:r>
      <w:r>
        <w:t xml:space="preserve">Meridian Global Banking Solutions Ltd.</w:t>
      </w:r>
    </w:p>
    <w:p>
      <w:pPr>
        <w:pStyle w:val="BodyText"/>
      </w:pPr>
      <w:r>
        <w:t xml:space="preserve">______________________________</w:t>
      </w:r>
    </w:p>
    <w:p>
      <w:pPr>
        <w:pStyle w:val="BodyText"/>
      </w:pPr>
      <w:r>
        <w:t xml:space="preserve">Name: Dr. Layla Al-Hassani</w:t>
      </w:r>
    </w:p>
    <w:p>
      <w:pPr>
        <w:pStyle w:val="BodyText"/>
      </w:pPr>
      <w:r>
        <w:t xml:space="preserve">Title: Director of Banking Operations</w:t>
      </w:r>
    </w:p>
    <w:p>
      <w:pPr>
        <w:pStyle w:val="BodyText"/>
      </w:pPr>
      <w:r>
        <w:t xml:space="preserve">Date: _______________</w:t>
      </w:r>
    </w:p>
    <w:p>
      <w:pPr>
        <w:pStyle w:val="BodyText"/>
      </w:pPr>
      <w:r>
        <w:rPr>
          <w:bCs/>
          <w:b/>
        </w:rPr>
        <w:t xml:space="preserve">For and on behalf of</w:t>
      </w:r>
      <w:r>
        <w:br/>
      </w:r>
      <w:r>
        <w:t xml:space="preserve">Al-Rafidain Commercial Group</w:t>
      </w:r>
    </w:p>
    <w:p>
      <w:pPr>
        <w:pStyle w:val="BodyText"/>
      </w:pPr>
      <w:r>
        <w:t xml:space="preserve">______________________________</w:t>
      </w:r>
    </w:p>
    <w:p>
      <w:pPr>
        <w:pStyle w:val="BodyText"/>
      </w:pPr>
      <w:r>
        <w:t xml:space="preserve">Name: Mr. Hassan Al-Jubouri</w:t>
      </w:r>
    </w:p>
    <w:p>
      <w:pPr>
        <w:pStyle w:val="BodyText"/>
      </w:pPr>
      <w:r>
        <w:t xml:space="preserve">Title: Chief Financial Officer</w:t>
      </w:r>
    </w:p>
    <w:p>
      <w:pPr>
        <w:pStyle w:val="BodyText"/>
      </w:pPr>
      <w:r>
        <w:t xml:space="preserve">Date: _______________</w:t>
      </w:r>
    </w:p>
    <w:p>
      <w:pPr>
        <w:pStyle w:val="BodyText"/>
      </w:pPr>
      <w:r>
        <w:t xml:space="preserve">Meridian Global Banking Solutions Ltd. | Al-Mansour Business Tower, Baghdad, Iraq | CR: IQ-2024-08841</w:t>
      </w:r>
    </w:p>
    <w:p>
      <w:pPr>
        <w:pStyle w:val="BodyText"/>
      </w:pPr>
      <w:r>
        <w:t xml:space="preserve">This Quotation Estimate is the property of Meridian Global Banking Solutions Ltd. and is intended solely for the named recipient. Unauthorised reproduction or distribution is prohibited.</w:t>
      </w:r>
    </w:p>
    <w:p>
      <w:pPr>
        <w:pStyle w:val="BodyText"/>
      </w:pPr>
      <w:r>
        <w:t xml:space="preserve">Page 1 of 1 | Document Ref: QTE-2025-BAG-00347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Iraq Baghdad</dc:title>
  <dc:creator/>
  <dc:language>en</dc:language>
  <cp:keywords/>
  <dcterms:created xsi:type="dcterms:W3CDTF">2026-10-10T08:03:32Z</dcterms:created>
  <dcterms:modified xsi:type="dcterms:W3CDTF">2026-10-10T08:03:32Z</dcterms:modified>
</cp:coreProperties>
</file>

<file path=docProps/custom.xml><?xml version="1.0" encoding="utf-8"?>
<Properties xmlns="http://schemas.openxmlformats.org/officeDocument/2006/custom-properties" xmlns:vt="http://schemas.openxmlformats.org/officeDocument/2006/docPropsVTypes"/>
</file>