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Banker Engagement — Italy Milan</w:t>
      </w:r>
    </w:p>
    <w:p>
      <w:pPr>
        <w:pStyle w:val="BodyText"/>
      </w:pPr>
      <w:r>
        <w:t xml:space="preserve">Ref: QTE-2025-MIL-BNK-0047 | Document Type: Formal Quotation Estimate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QTE-2025-MIL-BNK-0047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FinServ Consulting S.r.l. — Via Montenapoleone 28, 20121 Milan, Italy</w:t>
            </w:r>
          </w:p>
        </w:tc>
      </w:tr>
      <w:tr>
        <w:tc>
          <w:tcPr/>
          <w:p>
            <w:pPr>
              <w:pStyle w:val="Compact"/>
              <w:jc w:val="left"/>
            </w:pPr>
            <w:r>
              <w:t xml:space="preserve">Prepared For</w:t>
            </w:r>
          </w:p>
        </w:tc>
        <w:tc>
          <w:tcPr/>
          <w:p>
            <w:pPr>
              <w:pStyle w:val="Compact"/>
              <w:jc w:val="left"/>
            </w:pPr>
            <w:r>
              <w:t xml:space="preserve">Client Name: ________________________ | Company: ________________________</w:t>
            </w:r>
          </w:p>
        </w:tc>
      </w:tr>
      <w:tr>
        <w:tc>
          <w:tcPr/>
          <w:p>
            <w:pPr>
              <w:pStyle w:val="Compact"/>
              <w:jc w:val="left"/>
            </w:pPr>
            <w:r>
              <w:t xml:space="preserve">Location of Service</w:t>
            </w:r>
          </w:p>
        </w:tc>
        <w:tc>
          <w:tcPr/>
          <w:p>
            <w:pPr>
              <w:pStyle w:val="Compact"/>
              <w:jc w:val="left"/>
            </w:pPr>
            <w:r>
              <w:t xml:space="preserve">Italy Milan — Business District, City of Milan, Lombardy Region</w:t>
            </w:r>
          </w:p>
        </w:tc>
      </w:tr>
      <w:tr>
        <w:tc>
          <w:tcPr/>
          <w:p>
            <w:pPr>
              <w:pStyle w:val="Compact"/>
              <w:jc w:val="left"/>
            </w:pPr>
            <w:r>
              <w:t xml:space="preserve">Currency</w:t>
            </w:r>
          </w:p>
        </w:tc>
        <w:tc>
          <w:tcPr/>
          <w:p>
            <w:pPr>
              <w:pStyle w:val="Compact"/>
              <w:jc w:val="left"/>
            </w:pPr>
            <w:r>
              <w:t xml:space="preserve">Euro (EUR) — Italian National Currency</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FinServ Consulting S.r.l. to formally present the projected costs, scope of engagement, and professional terms for the recruitment, placement, and ongoing advisory support of a qualified</w:t>
      </w:r>
      <w:r>
        <w:t xml:space="preserve"> </w:t>
      </w:r>
      <w:r>
        <w:t xml:space="preserve">Banker</w:t>
      </w:r>
      <w:r>
        <w:t xml:space="preserve"> </w:t>
      </w:r>
      <w:r>
        <w:t xml:space="preserve">professional to be deployed within the financial district of</w:t>
      </w:r>
      <w:r>
        <w:t xml:space="preserve"> </w:t>
      </w:r>
      <w:r>
        <w:t xml:space="preserve">Italy Milan</w:t>
      </w:r>
      <w:r>
        <w:t xml:space="preserve">. This document serves as a binding cost projection for a period of twelve (12) months, subject to the terms and conditions outlined herein. All figures presented in this Quotation Estimate are exclusive of Italian Value Added Tax (IVA) at the prevailing rate of 22%, which shall be applied at the time of invoicing in accordance with the regulations of the Agenzia delle Entrate, Milan regional office.</w:t>
      </w:r>
    </w:p>
    <w:bookmarkEnd w:id="21"/>
    <w:bookmarkStart w:id="22" w:name="Xd3aba4ce96671d5f502af522c8d8613c31039c6"/>
    <w:p>
      <w:pPr>
        <w:pStyle w:val="Heading2"/>
      </w:pPr>
      <w:r>
        <w:t xml:space="preserve">2. Scope of Services — Banker Role in Italy Milan</w:t>
      </w:r>
    </w:p>
    <w:p>
      <w:pPr>
        <w:pStyle w:val="FirstParagraph"/>
      </w:pPr>
      <w:r>
        <w:t xml:space="preserve">The</w:t>
      </w:r>
      <w:r>
        <w:t xml:space="preserve"> </w:t>
      </w:r>
      <w:r>
        <w:t xml:space="preserve">Banker</w:t>
      </w:r>
      <w:r>
        <w:t xml:space="preserve"> </w:t>
      </w:r>
      <w:r>
        <w:t xml:space="preserve">professional engaged under this Quotation Estimate shall perform duties consistent with the standards of the Italian banking sector as regulated by Banca d'Italia and CONSOB. The role is specifically tailored to the operational environment of</w:t>
      </w:r>
      <w:r>
        <w:t xml:space="preserve"> </w:t>
      </w:r>
      <w:r>
        <w:t xml:space="preserve">Italy Milan</w:t>
      </w:r>
      <w:r>
        <w:t xml:space="preserve">, the principal financial hub of the Italian Republic, where the candidate will be expected to manage corporate client portfolios, execute structured finance transactions, conduct credit risk assessments, and maintain compliance with both national and European Union banking directives. The Banker will be based at the client's premises in Milan and is expected to operate within the local business culture, including adherence to Italian labor law (Statuto dei Lavoratori, D.Lgs. 81/2008) and the collective bargaining agreements applicable to the banking sector (CCNL Bancari).</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3.1</w:t>
            </w:r>
          </w:p>
        </w:tc>
        <w:tc>
          <w:tcPr/>
          <w:p>
            <w:pPr>
              <w:pStyle w:val="Compact"/>
              <w:jc w:val="left"/>
            </w:pPr>
            <w:r>
              <w:t xml:space="preserve">Executive search and screening of qualified Banker candidates within the Italy Milan metropolitan area</w:t>
            </w:r>
          </w:p>
        </w:tc>
        <w:tc>
          <w:tcPr/>
          <w:p>
            <w:pPr>
              <w:pStyle w:val="Compact"/>
              <w:jc w:val="left"/>
            </w:pPr>
            <w:r>
              <w:t xml:space="preserve">1 engagement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3.2</w:t>
            </w:r>
          </w:p>
        </w:tc>
        <w:tc>
          <w:tcPr/>
          <w:p>
            <w:pPr>
              <w:pStyle w:val="Compact"/>
              <w:jc w:val="left"/>
            </w:pPr>
            <w:r>
              <w:t xml:space="preserve">Comprehensive background verification, regulatory clearance (Banca d'Italia), and professional reference checks for the selected Banker</w:t>
            </w:r>
          </w:p>
        </w:tc>
        <w:tc>
          <w:tcPr/>
          <w:p>
            <w:pPr>
              <w:pStyle w:val="Compact"/>
              <w:jc w:val="left"/>
            </w:pPr>
            <w:r>
              <w:t xml:space="preserve">1 candidate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3.3</w:t>
            </w:r>
          </w:p>
        </w:tc>
        <w:tc>
          <w:tcPr/>
          <w:p>
            <w:pPr>
              <w:pStyle w:val="Compact"/>
              <w:jc w:val="left"/>
            </w:pPr>
            <w:r>
              <w:t xml:space="preserve">Onboarding, contractual drafting, and Italian labor law compliance setup for the Banker position in Milan</w:t>
            </w:r>
          </w:p>
        </w:tc>
        <w:tc>
          <w:tcPr/>
          <w:p>
            <w:pPr>
              <w:pStyle w:val="Compact"/>
              <w:jc w:val="left"/>
            </w:pPr>
            <w:r>
              <w:t xml:space="preserve">1 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3.4</w:t>
            </w:r>
          </w:p>
        </w:tc>
        <w:tc>
          <w:tcPr/>
          <w:p>
            <w:pPr>
              <w:pStyle w:val="Compact"/>
              <w:jc w:val="left"/>
            </w:pPr>
            <w:r>
              <w:t xml:space="preserve">Monthly advisory and performance monitoring of the Banker (12 months, Italy Milan office)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3.5</w:t>
            </w:r>
          </w:p>
        </w:tc>
        <w:tc>
          <w:tcPr/>
          <w:p>
            <w:pPr>
              <w:pStyle w:val="Compact"/>
              <w:jc w:val="left"/>
            </w:pPr>
            <w:r>
              <w:t xml:space="preserve">Quarterly regulatory compliance review aligned with Banca d'Italia and CONSOB requirements</w:t>
            </w:r>
          </w:p>
        </w:tc>
        <w:tc>
          <w:tcPr/>
          <w:p>
            <w:pPr>
              <w:pStyle w:val="Compact"/>
              <w:jc w:val="left"/>
            </w:pPr>
            <w:r>
              <w:t xml:space="preserve">4 quarters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3.6</w:t>
            </w:r>
          </w:p>
        </w:tc>
        <w:tc>
          <w:tcPr/>
          <w:p>
            <w:pPr>
              <w:pStyle w:val="Compact"/>
              <w:jc w:val="left"/>
            </w:pPr>
            <w:r>
              <w:t xml:space="preserve">Professional development and continuing education for the Banker (Italian banking certifications, EU MiFID II updates)</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3.7</w:t>
            </w:r>
          </w:p>
        </w:tc>
        <w:tc>
          <w:tcPr/>
          <w:p>
            <w:pPr>
              <w:pStyle w:val="Compact"/>
              <w:jc w:val="left"/>
            </w:pPr>
            <w:r>
              <w:t xml:space="preserve">Travel and local transportation within Italy Milan for client meetings and inter-branch coordination</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3.8</w:t>
            </w:r>
          </w:p>
        </w:tc>
        <w:tc>
          <w:tcPr/>
          <w:p>
            <w:pPr>
              <w:pStyle w:val="Compact"/>
              <w:jc w:val="left"/>
            </w:pPr>
            <w:r>
              <w:t xml:space="preserve">Contingency and administrative overhead (estimated at 5% of subtotal)</w:t>
            </w:r>
          </w:p>
        </w:tc>
        <w:tc>
          <w:tcPr/>
          <w:p>
            <w:pPr>
              <w:pStyle w:val="Compact"/>
              <w:jc w:val="left"/>
            </w:pPr>
            <w:r>
              <w:t xml:space="preserve">1 line</w:t>
            </w:r>
          </w:p>
        </w:tc>
        <w:tc>
          <w:tcPr/>
          <w:p>
            <w:pPr>
              <w:pStyle w:val="Compact"/>
              <w:jc w:val="left"/>
            </w:pPr>
            <w:r>
              <w:t xml:space="preserve">—</w:t>
            </w:r>
          </w:p>
        </w:tc>
        <w:tc>
          <w:tcPr/>
          <w:p>
            <w:pPr>
              <w:pStyle w:val="Compact"/>
              <w:jc w:val="left"/>
            </w:pPr>
            <w:r>
              <w:t xml:space="preserve">2,755.00</w:t>
            </w:r>
          </w:p>
        </w:tc>
      </w:tr>
      <w:tr>
        <w:tc>
          <w:tcPr>
            <w:gridSpan w:val="4"/>
          </w:tcPr>
          <w:p>
            <w:pPr>
              <w:pStyle w:val="Compact"/>
              <w:jc w:val="right"/>
            </w:pPr>
            <w:r>
              <w:t xml:space="preserve">TOTAL ESTIMATED COST (excl. IVA 22%)</w:t>
            </w:r>
          </w:p>
        </w:tc>
        <w:tc>
          <w:tcPr/>
          <w:p>
            <w:pPr>
              <w:pStyle w:val="Compact"/>
              <w:jc w:val="left"/>
            </w:pPr>
            <w:r>
              <w:t xml:space="preserve">47,855.00</w:t>
            </w:r>
          </w:p>
        </w:tc>
      </w:tr>
      <w:tr>
        <w:tc>
          <w:tcPr>
            <w:gridSpan w:val="4"/>
          </w:tcPr>
          <w:p>
            <w:pPr>
              <w:pStyle w:val="Compact"/>
              <w:jc w:val="right"/>
            </w:pPr>
            <w:r>
              <w:t xml:space="preserve">IVA (22%)</w:t>
            </w:r>
          </w:p>
        </w:tc>
        <w:tc>
          <w:tcPr/>
          <w:p>
            <w:pPr>
              <w:pStyle w:val="Compact"/>
              <w:jc w:val="left"/>
            </w:pPr>
            <w:r>
              <w:t xml:space="preserve">10,528.10</w:t>
            </w:r>
          </w:p>
        </w:tc>
      </w:tr>
      <w:tr>
        <w:tc>
          <w:tcPr>
            <w:gridSpan w:val="4"/>
          </w:tcPr>
          <w:p>
            <w:pPr>
              <w:pStyle w:val="Compact"/>
              <w:jc w:val="right"/>
            </w:pPr>
            <w:r>
              <w:t xml:space="preserve">GRAND TOTAL (incl. IVA)</w:t>
            </w:r>
          </w:p>
        </w:tc>
        <w:tc>
          <w:tcPr/>
          <w:p>
            <w:pPr>
              <w:pStyle w:val="Compact"/>
              <w:jc w:val="left"/>
            </w:pPr>
            <w:r>
              <w:t xml:space="preserve">58,383.10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via bank transfer (bonifico bancario) to the account of FinServ Consulting S.r.l., IBAN: IT__ ____ ____ ____ ____ ____ ____, BIC: __________, located in Milan, Italy. Invoices shall be issued monthly in arrears. A 30% advance payment is required upon acceptance of this Quotation Estimate to initiate the Banker recruitment process. The remaining balance shall be settled in equal monthly installments over the twelve-month engagement period. Late payments shall accrue interest at the rate prescribed by the Italian Civil Code (Art. 1284) plus the statutory penalty rate.</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days from the date of issue. Beyond this period, all rates and terms are subject to revision.</w:t>
      </w:r>
    </w:p>
    <w:p>
      <w:pPr>
        <w:numPr>
          <w:ilvl w:val="0"/>
          <w:numId w:val="1001"/>
        </w:numPr>
        <w:pStyle w:val="Compact"/>
      </w:pPr>
      <w:r>
        <w:t xml:space="preserve">The Banker engagement is governed by Italian law, specifically the provisions of the Italian Civil Code (Codice Civile) and the Italian Banking Law (TUB — Testo Unico della Finanza, D.Lgs. 385/1993).</w:t>
      </w:r>
    </w:p>
    <w:p>
      <w:pPr>
        <w:numPr>
          <w:ilvl w:val="0"/>
          <w:numId w:val="1001"/>
        </w:numPr>
        <w:pStyle w:val="Compact"/>
      </w:pPr>
      <w:r>
        <w:t xml:space="preserve">All services shall be rendered in the city of Italy Milan, and the Banker shall be subject to the jurisdiction of the Tribunale di Milano for any disputes arising from this engagement.</w:t>
      </w:r>
    </w:p>
    <w:p>
      <w:pPr>
        <w:numPr>
          <w:ilvl w:val="0"/>
          <w:numId w:val="1001"/>
        </w:numPr>
        <w:pStyle w:val="Compact"/>
      </w:pPr>
      <w:r>
        <w:t xml:space="preserve">FinServ Consulting S.r.l. reserves the right to substitute the assigned Banker with a candidate of equivalent or superior qualifications, provided prior written notice of fourteen (14) days is given to the client.</w:t>
      </w:r>
    </w:p>
    <w:p>
      <w:pPr>
        <w:numPr>
          <w:ilvl w:val="0"/>
          <w:numId w:val="1001"/>
        </w:numPr>
        <w:pStyle w:val="Compact"/>
      </w:pPr>
      <w:r>
        <w:t xml:space="preserve">Confidentiality obligations under Italian data protection law (GDPR and D.Lgs. 196/2003) shall apply to all client and Banker information processed during the engagement.</w:t>
      </w:r>
    </w:p>
    <w:p>
      <w:pPr>
        <w:numPr>
          <w:ilvl w:val="0"/>
          <w:numId w:val="1001"/>
        </w:numPr>
        <w:pStyle w:val="Compact"/>
      </w:pPr>
      <w:r>
        <w:t xml:space="preserve">This Quotation Estimate does not constitute a contract until countersigned by both parties. Upon signature, it becomes a binding service agreement for the duration specified.</w:t>
      </w:r>
    </w:p>
    <w:p>
      <w:pPr>
        <w:numPr>
          <w:ilvl w:val="0"/>
          <w:numId w:val="1001"/>
        </w:numPr>
        <w:pStyle w:val="Compact"/>
      </w:pPr>
      <w:r>
        <w:t xml:space="preserve">Force majeure events, including but not limited to natural disasters, pandemics, or regulatory suspensions by Banca d'Italia, shall suspend obligations without penalty.</w:t>
      </w:r>
    </w:p>
    <w:p>
      <w:pPr>
        <w:numPr>
          <w:ilvl w:val="0"/>
          <w:numId w:val="1001"/>
        </w:numPr>
        <w:pStyle w:val="Compact"/>
      </w:pPr>
      <w:r>
        <w:t xml:space="preserve">All intellectual property developed during the engagement in Italy Milan shall remain the property of the client, unless otherwise agreed in writing.</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the Banker engagement in Italy Milan and authorizes FinServ Consulting S.r.l. to proceed with the services as described. The Banker shall be formally introduced to the client's operations in Milan within twenty-one (21) business days of contract execution.</w:t>
      </w:r>
    </w:p>
    <w:p>
      <w:pPr>
        <w:pStyle w:val="BodyText"/>
      </w:pPr>
      <w:r>
        <w:rPr>
          <w:bCs/>
          <w:b/>
        </w:rPr>
        <w:t xml:space="preserve">For FinServ Consulting S.r.l.</w:t>
      </w:r>
    </w:p>
    <w:p>
      <w:pPr>
        <w:pStyle w:val="BodyText"/>
      </w:pPr>
      <w:r>
        <w:t xml:space="preserve">Name: ________________________</w:t>
      </w:r>
    </w:p>
    <w:p>
      <w:pPr>
        <w:pStyle w:val="BodyText"/>
      </w:pPr>
      <w:r>
        <w:t xml:space="preserve">Title: Managing Director</w:t>
      </w:r>
    </w:p>
    <w:p>
      <w:pPr>
        <w:pStyle w:val="BodyText"/>
      </w:pPr>
      <w:r>
        <w:t xml:space="preserve">City: Milan, Italy</w:t>
      </w:r>
    </w:p>
    <w:p>
      <w:pPr>
        <w:pStyle w:val="BodyText"/>
      </w:pPr>
      <w:r>
        <w:t xml:space="preserve">Date: _______________</w:t>
      </w:r>
    </w:p>
    <w:p>
      <w:pPr>
        <w:pStyle w:val="BodyText"/>
      </w:pPr>
      <w:r>
        <w:rPr>
          <w:bCs/>
          <w:b/>
        </w:rPr>
        <w:t xml:space="preserve">For the Client</w:t>
      </w:r>
    </w:p>
    <w:p>
      <w:pPr>
        <w:pStyle w:val="BodyText"/>
      </w:pPr>
      <w:r>
        <w:t xml:space="preserve">Name: ________________________</w:t>
      </w:r>
    </w:p>
    <w:p>
      <w:pPr>
        <w:pStyle w:val="BodyText"/>
      </w:pPr>
      <w:r>
        <w:t xml:space="preserve">Title: ________________________</w:t>
      </w:r>
    </w:p>
    <w:p>
      <w:pPr>
        <w:pStyle w:val="BodyText"/>
      </w:pPr>
      <w:r>
        <w:t xml:space="preserve">Company: ________________________</w:t>
      </w:r>
    </w:p>
    <w:p>
      <w:pPr>
        <w:pStyle w:val="BodyText"/>
      </w:pPr>
      <w:r>
        <w:t xml:space="preserve">Date: _______________</w:t>
      </w:r>
    </w:p>
    <w:p>
      <w:pPr>
        <w:pStyle w:val="BodyText"/>
      </w:pPr>
      <w:r>
        <w:t xml:space="preserve">FinServ Consulting S.r.l. | P.IVA: IT00000000000 | REA: MI-0000000 | Via Montenapoleone 28, 20121 Milan (MI), Italy</w:t>
      </w:r>
    </w:p>
    <w:p>
      <w:pPr>
        <w:pStyle w:val="BodyText"/>
      </w:pPr>
      <w:r>
        <w:t xml:space="preserve">This Quotation Estimate is a confidential document intended solely for the named recipient. Unauthorized distribution is prohibited under Italian commercial law.</w:t>
      </w:r>
    </w:p>
    <w:p>
      <w:pPr>
        <w:pStyle w:val="BodyText"/>
      </w:pPr>
      <w:r>
        <w:t xml:space="preserve">Document generated for the Banker engagement in Italy Milan — Ref: QTE-2025-MIL-BNK-0047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Italy Milan</dc:title>
  <dc:creator/>
  <dc:language>en</dc:language>
  <cp:keywords/>
  <dcterms:created xsi:type="dcterms:W3CDTF">2026-10-10T10:20:45Z</dcterms:created>
  <dcterms:modified xsi:type="dcterms:W3CDTF">2026-10-10T10:20:45Z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