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quotation-estimate"/>
    <w:p>
      <w:pPr>
        <w:pStyle w:val="Heading1"/>
      </w:pPr>
      <w:r>
        <w:t xml:space="preserve">QUOTATION ESTIMATE</w:t>
      </w:r>
    </w:p>
    <w:p>
      <w:pPr>
        <w:pStyle w:val="FirstParagraph"/>
      </w:pPr>
      <w:r>
        <w:t xml:space="preserve">Professional Banker Services &amp; Financial Advisory</w:t>
      </w:r>
    </w:p>
    <w:p>
      <w:pPr>
        <w:pStyle w:val="BodyText"/>
      </w:pPr>
      <w:r>
        <w:t xml:space="preserve">Naples, Italy — Campania Region</w:t>
      </w:r>
    </w:p>
    <w:bookmarkEnd w:id="20"/>
    <w:p>
      <w:pPr>
        <w:pStyle w:val="BodyText"/>
      </w:pPr>
      <w:r>
        <w:rPr>
          <w:bCs/>
          <w:b/>
        </w:rPr>
        <w:t xml:space="preserve">Quotation Reference No.:</w:t>
      </w:r>
      <w:r>
        <w:t xml:space="preserve"> </w:t>
      </w:r>
      <w:r>
        <w:t xml:space="preserve">QTE-NAP-2025-04872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By:</w:t>
      </w:r>
      <w:r>
        <w:t xml:space="preserve"> </w:t>
      </w:r>
      <w:r>
        <w:t xml:space="preserve">Studio Finanziario Partenope S.r.l.</w:t>
      </w:r>
      <w:r>
        <w:br/>
      </w:r>
      <w:r>
        <w:rPr>
          <w:bCs/>
          <w:b/>
        </w:rPr>
        <w:t xml:space="preserve">Address:</w:t>
      </w:r>
      <w:r>
        <w:t xml:space="preserve"> </w:t>
      </w:r>
      <w:r>
        <w:t xml:space="preserve">Via Toledo 187, 80132 Napoli (NA), Italy</w:t>
      </w:r>
      <w:r>
        <w:br/>
      </w:r>
      <w:r>
        <w:rPr>
          <w:bCs/>
          <w:b/>
        </w:rPr>
        <w:t xml:space="preserve">VAT / P.IVA:</w:t>
      </w:r>
      <w:r>
        <w:t xml:space="preserve"> </w:t>
      </w:r>
      <w:r>
        <w:t xml:space="preserve">IT08472910634</w:t>
      </w:r>
      <w:r>
        <w:br/>
      </w:r>
      <w:r>
        <w:rPr>
          <w:bCs/>
          <w:b/>
        </w:rPr>
        <w:t xml:space="preserve">Contact:</w:t>
      </w:r>
      <w:r>
        <w:t xml:space="preserve"> </w:t>
      </w:r>
      <w:r>
        <w:t xml:space="preserve">+39 081 415 7723</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 / Entity</w:t>
            </w:r>
          </w:p>
        </w:tc>
        <w:tc>
          <w:tcPr/>
          <w:p>
            <w:pPr>
              <w:pStyle w:val="Compact"/>
              <w:jc w:val="left"/>
            </w:pPr>
            <w:r>
              <w:t xml:space="preserve">Meridiana Commercio Internazionale S.p.A.</w:t>
            </w:r>
          </w:p>
        </w:tc>
      </w:tr>
      <w:tr>
        <w:tc>
          <w:tcPr/>
          <w:p>
            <w:pPr>
              <w:pStyle w:val="Compact"/>
              <w:jc w:val="left"/>
            </w:pPr>
            <w:r>
              <w:t xml:space="preserve">Registered Address</w:t>
            </w:r>
          </w:p>
        </w:tc>
        <w:tc>
          <w:tcPr/>
          <w:p>
            <w:pPr>
              <w:pStyle w:val="Compact"/>
              <w:jc w:val="left"/>
            </w:pPr>
            <w:r>
              <w:t xml:space="preserve">Via dei Mille 42, 80142 Napoli (NA), Italy</w:t>
            </w:r>
          </w:p>
        </w:tc>
      </w:tr>
      <w:tr>
        <w:tc>
          <w:tcPr/>
          <w:p>
            <w:pPr>
              <w:pStyle w:val="Compact"/>
              <w:jc w:val="left"/>
            </w:pPr>
            <w:r>
              <w:t xml:space="preserve">VAT / P.IVA</w:t>
            </w:r>
          </w:p>
        </w:tc>
        <w:tc>
          <w:tcPr/>
          <w:p>
            <w:pPr>
              <w:pStyle w:val="Compact"/>
              <w:jc w:val="left"/>
            </w:pPr>
            <w:r>
              <w:t xml:space="preserve">IT07231840639</w:t>
            </w:r>
          </w:p>
        </w:tc>
      </w:tr>
      <w:tr>
        <w:tc>
          <w:tcPr/>
          <w:p>
            <w:pPr>
              <w:pStyle w:val="Compact"/>
              <w:jc w:val="left"/>
            </w:pPr>
            <w:r>
              <w:t xml:space="preserve">Point of Contact</w:t>
            </w:r>
          </w:p>
        </w:tc>
        <w:tc>
          <w:tcPr/>
          <w:p>
            <w:pPr>
              <w:pStyle w:val="Compact"/>
              <w:jc w:val="left"/>
            </w:pPr>
            <w:r>
              <w:t xml:space="preserve">Dr. Alessandro Ferrante, Chief Financial Officer</w:t>
            </w:r>
          </w:p>
        </w:tc>
      </w:tr>
      <w:tr>
        <w:tc>
          <w:tcPr/>
          <w:p>
            <w:pPr>
              <w:pStyle w:val="Compact"/>
              <w:jc w:val="left"/>
            </w:pPr>
            <w:r>
              <w:t xml:space="preserve">Service Location</w:t>
            </w:r>
          </w:p>
        </w:tc>
        <w:tc>
          <w:tcPr/>
          <w:p>
            <w:pPr>
              <w:pStyle w:val="Compact"/>
              <w:jc w:val="left"/>
            </w:pPr>
            <w:r>
              <w:t xml:space="preserve">Naples, Italy (primary office) &amp; remote advisory</w:t>
            </w:r>
          </w:p>
        </w:tc>
      </w:tr>
    </w:tbl>
    <w:bookmarkEnd w:id="21"/>
    <w:bookmarkStart w:id="22" w:name="scope-of-banker-services"/>
    <w:p>
      <w:pPr>
        <w:pStyle w:val="Heading2"/>
      </w:pPr>
      <w:r>
        <w:t xml:space="preserve">2. Scope of Banker Services</w:t>
      </w:r>
    </w:p>
    <w:p>
      <w:pPr>
        <w:pStyle w:val="FirstParagraph"/>
      </w:pPr>
      <w:r>
        <w:t xml:space="preserve">This Quotation Estimate is issued by Studio Finanziario Partenope S.r.l. to provide a comprehensive and itemised cost breakdown for the engagement of a senior professional</w:t>
      </w:r>
      <w:r>
        <w:t xml:space="preserve"> </w:t>
      </w:r>
      <w:r>
        <w:rPr>
          <w:bCs/>
          <w:b/>
        </w:rPr>
        <w:t xml:space="preserve">Banker</w:t>
      </w:r>
      <w:r>
        <w:t xml:space="preserve"> </w:t>
      </w:r>
      <w:r>
        <w:t xml:space="preserve">to deliver dedicated financial advisory, treasury management, and corporate banking services on behalf of the Client. The services described herein are to be performed in and around</w:t>
      </w:r>
      <w:r>
        <w:t xml:space="preserve"> </w:t>
      </w:r>
      <w:r>
        <w:rPr>
          <w:bCs/>
          <w:b/>
        </w:rPr>
        <w:t xml:space="preserve">Italy Naples</w:t>
      </w:r>
      <w:r>
        <w:t xml:space="preserve">, with the primary operational base located in the historic centre of Naples, Campania. The Banker engagement encompasses the following core deliverables:</w:t>
      </w:r>
    </w:p>
    <w:p>
      <w:pPr>
        <w:numPr>
          <w:ilvl w:val="0"/>
          <w:numId w:val="1001"/>
        </w:numPr>
        <w:pStyle w:val="Compact"/>
      </w:pPr>
      <w:r>
        <w:rPr>
          <w:bCs/>
          <w:b/>
        </w:rPr>
        <w:t xml:space="preserve">Corporate Treasury Management:</w:t>
      </w:r>
      <w:r>
        <w:t xml:space="preserve"> </w:t>
      </w:r>
      <w:r>
        <w:t xml:space="preserve">Daily oversight of cash flow, liquidity planning, and multi-currency account management for the Client's operations across Naples and the broader Campania region. The Banker will coordinate with the Client's primary banking relationships, including but not limited to Intesa Sanpaolo, UniCredit, and Banco di Napoli, to optimise interest income and reduce transactional costs.</w:t>
      </w:r>
    </w:p>
    <w:p>
      <w:pPr>
        <w:numPr>
          <w:ilvl w:val="0"/>
          <w:numId w:val="1001"/>
        </w:numPr>
        <w:pStyle w:val="Compact"/>
      </w:pPr>
      <w:r>
        <w:rPr>
          <w:bCs/>
          <w:b/>
        </w:rPr>
        <w:t xml:space="preserve">Financial Advisory &amp; Structuring:</w:t>
      </w:r>
      <w:r>
        <w:t xml:space="preserve"> </w:t>
      </w:r>
      <w:r>
        <w:t xml:space="preserve">Strategic guidance on working capital facilities, trade finance instruments (letters of credit, documentary collections, bank guarantees), and medium-to-long-term debt structuring. The Banker will prepare detailed feasibility analyses and present recommendations to the Client's Board of Directors no fewer than four times per annum.</w:t>
      </w:r>
    </w:p>
    <w:p>
      <w:pPr>
        <w:numPr>
          <w:ilvl w:val="0"/>
          <w:numId w:val="1001"/>
        </w:numPr>
        <w:pStyle w:val="Compact"/>
      </w:pPr>
      <w:r>
        <w:rPr>
          <w:bCs/>
          <w:b/>
        </w:rPr>
        <w:t xml:space="preserve">Regulatory Compliance &amp; Reporting:</w:t>
      </w:r>
      <w:r>
        <w:t xml:space="preserve"> </w:t>
      </w:r>
      <w:r>
        <w:t xml:space="preserve">Ensuring full compliance with the regulatory framework administered by the Banca d'Italia (Bank of Italy) and the European Central Bank (ECB), including anti-money laundering (AML) obligations under Italian Legislative Decree 231/2007 as amended, and the preparation of periodic regulatory filings specific to the Naples jurisdiction.</w:t>
      </w:r>
    </w:p>
    <w:p>
      <w:pPr>
        <w:numPr>
          <w:ilvl w:val="0"/>
          <w:numId w:val="1001"/>
        </w:numPr>
        <w:pStyle w:val="Compact"/>
      </w:pPr>
      <w:r>
        <w:rPr>
          <w:bCs/>
          <w:b/>
        </w:rPr>
        <w:t xml:space="preserve">Relationship Management:</w:t>
      </w:r>
      <w:r>
        <w:t xml:space="preserve"> </w:t>
      </w:r>
      <w:r>
        <w:t xml:space="preserve">Acting as the Client's dedicated liaison with local and national banking institutions in Naples, negotiating fee schedules, credit terms, and service-level agreements on the Client's behalf.</w:t>
      </w:r>
    </w:p>
    <w:p>
      <w:pPr>
        <w:numPr>
          <w:ilvl w:val="0"/>
          <w:numId w:val="1001"/>
        </w:numPr>
        <w:pStyle w:val="Compact"/>
      </w:pPr>
      <w:r>
        <w:rPr>
          <w:bCs/>
          <w:b/>
        </w:rPr>
        <w:t xml:space="preserve">Ad-hoc Project Support:</w:t>
      </w:r>
      <w:r>
        <w:t xml:space="preserve"> </w:t>
      </w:r>
      <w:r>
        <w:t xml:space="preserve">Availability for up to 60 hours per annum of additional project-based work, including due diligence support for potential acquisitions, M&amp;A financing structuring, and special-purpose vehicle (SPV) establishment within the Italian legal framework.</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Banker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Monthly retainer — Senior Banker (full-time dedicated, Naples office)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Treasury management &amp; multi-currency account oversight</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03</w:t>
            </w:r>
          </w:p>
        </w:tc>
        <w:tc>
          <w:tcPr/>
          <w:p>
            <w:pPr>
              <w:pStyle w:val="Compact"/>
              <w:jc w:val="left"/>
            </w:pPr>
            <w:r>
              <w:t xml:space="preserve">Trade finance structuring &amp; instrument issuance (per transaction, est. 24 txns/yr)</w:t>
            </w:r>
          </w:p>
        </w:tc>
        <w:tc>
          <w:tcPr/>
          <w:p>
            <w:pPr>
              <w:pStyle w:val="Compact"/>
              <w:jc w:val="left"/>
            </w:pPr>
            <w:r>
              <w:t xml:space="preserve">Transaction</w:t>
            </w:r>
          </w:p>
        </w:tc>
        <w:tc>
          <w:tcPr/>
          <w:p>
            <w:pPr>
              <w:pStyle w:val="Compact"/>
              <w:jc w:val="left"/>
            </w:pPr>
            <w:r>
              <w:t xml:space="preserve">24</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04</w:t>
            </w:r>
          </w:p>
        </w:tc>
        <w:tc>
          <w:tcPr/>
          <w:p>
            <w:pPr>
              <w:pStyle w:val="Compact"/>
              <w:jc w:val="left"/>
            </w:pPr>
            <w:r>
              <w:t xml:space="preserve">Regulatory compliance &amp; Banca d'Italia reporting (quarterly filings)</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3,600.00</w:t>
            </w:r>
          </w:p>
        </w:tc>
        <w:tc>
          <w:tcPr/>
          <w:p>
            <w:pPr>
              <w:pStyle w:val="Compact"/>
              <w:jc w:val="left"/>
            </w:pPr>
            <w:r>
              <w:t xml:space="preserve">14,400.00</w:t>
            </w:r>
          </w:p>
        </w:tc>
      </w:tr>
      <w:tr>
        <w:tc>
          <w:tcPr/>
          <w:p>
            <w:pPr>
              <w:pStyle w:val="Compact"/>
              <w:jc w:val="left"/>
            </w:pPr>
            <w:r>
              <w:t xml:space="preserve">05</w:t>
            </w:r>
          </w:p>
        </w:tc>
        <w:tc>
          <w:tcPr/>
          <w:p>
            <w:pPr>
              <w:pStyle w:val="Compact"/>
              <w:jc w:val="left"/>
            </w:pPr>
            <w:r>
              <w:t xml:space="preserve">Board-level financial advisory presentations (4 sessions per year)</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06</w:t>
            </w:r>
          </w:p>
        </w:tc>
        <w:tc>
          <w:tcPr/>
          <w:p>
            <w:pPr>
              <w:pStyle w:val="Compact"/>
              <w:jc w:val="left"/>
            </w:pPr>
            <w:r>
              <w:t xml:space="preserve">Ad-hoc project support (M&amp;A, SPV, due diligence) — hourly rate</w:t>
            </w:r>
          </w:p>
        </w:tc>
        <w:tc>
          <w:tcPr/>
          <w:p>
            <w:pPr>
              <w:pStyle w:val="Compact"/>
              <w:jc w:val="left"/>
            </w:pPr>
            <w:r>
              <w:t xml:space="preserve">Hour</w:t>
            </w:r>
          </w:p>
        </w:tc>
        <w:tc>
          <w:tcPr/>
          <w:p>
            <w:pPr>
              <w:pStyle w:val="Compact"/>
              <w:jc w:val="left"/>
            </w:pPr>
            <w:r>
              <w:t xml:space="preserve">60</w:t>
            </w:r>
          </w:p>
        </w:tc>
        <w:tc>
          <w:tcPr/>
          <w:p>
            <w:pPr>
              <w:pStyle w:val="Compact"/>
              <w:jc w:val="left"/>
            </w:pPr>
            <w:r>
              <w:t xml:space="preserve">320.00</w:t>
            </w:r>
          </w:p>
        </w:tc>
        <w:tc>
          <w:tcPr/>
          <w:p>
            <w:pPr>
              <w:pStyle w:val="Compact"/>
              <w:jc w:val="left"/>
            </w:pPr>
            <w:r>
              <w:t xml:space="preserve">19,200.00</w:t>
            </w:r>
          </w:p>
        </w:tc>
      </w:tr>
      <w:tr>
        <w:tc>
          <w:tcPr/>
          <w:p>
            <w:pPr>
              <w:pStyle w:val="Compact"/>
              <w:jc w:val="left"/>
            </w:pPr>
            <w:r>
              <w:t xml:space="preserve">07</w:t>
            </w:r>
          </w:p>
        </w:tc>
        <w:tc>
          <w:tcPr/>
          <w:p>
            <w:pPr>
              <w:pStyle w:val="Compact"/>
              <w:jc w:val="left"/>
            </w:pPr>
            <w:r>
              <w:t xml:space="preserve">Local travel &amp; logistics within Naples metropolitan area (annual estimate)</w:t>
            </w:r>
          </w:p>
        </w:tc>
        <w:tc>
          <w:tcPr/>
          <w:p>
            <w:pPr>
              <w:pStyle w:val="Compact"/>
              <w:jc w:val="left"/>
            </w:pPr>
            <w:r>
              <w:t xml:space="preserve">Year</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08</w:t>
            </w:r>
          </w:p>
        </w:tc>
        <w:tc>
          <w:tcPr/>
          <w:p>
            <w:pPr>
              <w:pStyle w:val="Compact"/>
              <w:jc w:val="left"/>
            </w:pPr>
            <w:r>
              <w:t xml:space="preserve">Professional indemnity &amp; liability insurance (annual premium)</w:t>
            </w:r>
          </w:p>
        </w:tc>
        <w:tc>
          <w:tcPr/>
          <w:p>
            <w:pPr>
              <w:pStyle w:val="Compact"/>
              <w:jc w:val="left"/>
            </w:pPr>
            <w:r>
              <w:t xml:space="preserve">Year</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gridSpan w:val="5"/>
          </w:tcPr>
          <w:p>
            <w:pPr>
              <w:pStyle w:val="Compact"/>
              <w:jc w:val="left"/>
            </w:pPr>
            <w:r>
              <w:t xml:space="preserve">Subtotal (excl. VAT)</w:t>
            </w:r>
          </w:p>
        </w:tc>
        <w:tc>
          <w:tcPr/>
          <w:p>
            <w:pPr>
              <w:pStyle w:val="Compact"/>
              <w:jc w:val="left"/>
            </w:pPr>
            <w:r>
              <w:t xml:space="preserve">232,500.00</w:t>
            </w:r>
          </w:p>
        </w:tc>
      </w:tr>
      <w:tr>
        <w:tc>
          <w:tcPr>
            <w:gridSpan w:val="5"/>
          </w:tcPr>
          <w:p>
            <w:pPr>
              <w:pStyle w:val="Compact"/>
              <w:jc w:val="left"/>
            </w:pPr>
            <w:r>
              <w:t xml:space="preserve">VAT (IVA) at 22% — Italian standard rate</w:t>
            </w:r>
          </w:p>
        </w:tc>
        <w:tc>
          <w:tcPr/>
          <w:p>
            <w:pPr>
              <w:pStyle w:val="Compact"/>
              <w:jc w:val="left"/>
            </w:pPr>
            <w:r>
              <w:t xml:space="preserve">51,150.00</w:t>
            </w:r>
          </w:p>
        </w:tc>
      </w:tr>
      <w:tr>
        <w:tc>
          <w:tcPr>
            <w:gridSpan w:val="5"/>
          </w:tcPr>
          <w:p>
            <w:pPr>
              <w:pStyle w:val="Compact"/>
              <w:jc w:val="left"/>
            </w:pPr>
            <w:r>
              <w:rPr>
                <w:bCs/>
                <w:b/>
              </w:rPr>
              <w:t xml:space="preserve">TOTAL ESTIMATED COST (incl. VAT)</w:t>
            </w:r>
          </w:p>
        </w:tc>
        <w:tc>
          <w:tcPr/>
          <w:p>
            <w:pPr>
              <w:pStyle w:val="Compact"/>
              <w:jc w:val="left"/>
            </w:pPr>
            <w:r>
              <w:rPr>
                <w:bCs/>
                <w:b/>
              </w:rPr>
              <w:t xml:space="preserve">283,650.00</w:t>
            </w:r>
          </w:p>
        </w:tc>
      </w:tr>
    </w:tbl>
    <w:bookmarkEnd w:id="23"/>
    <w:bookmarkStart w:id="24" w:name="payment-terms-conditions"/>
    <w:p>
      <w:pPr>
        <w:pStyle w:val="Heading2"/>
      </w:pPr>
      <w:r>
        <w:t xml:space="preserve">4. Payment Terms &amp; Conditions</w:t>
      </w:r>
    </w:p>
    <w:p>
      <w:pPr>
        <w:pStyle w:val="FirstParagraph"/>
      </w:pPr>
      <w:r>
        <w:rPr>
          <w:bCs/>
          <w:b/>
        </w:rPr>
        <w:t xml:space="preserve">Payment Schedule:</w:t>
      </w:r>
      <w:r>
        <w:t xml:space="preserve"> </w:t>
      </w:r>
      <w:r>
        <w:t xml:space="preserve">The monthly retainer (Item 01) and treasury management fee (Item 02) shall be invoiced on the first business day of each calendar month and are payable within 30 days of invoice date via bank transfer to the account of Studio Finanziario Partenope S.r.l. held at Banco di Napoli, Agenzia di Napoli Centro, IBAN: IT60 X010 2000 4012 3456 7890 123.</w:t>
      </w:r>
    </w:p>
    <w:p>
      <w:pPr>
        <w:pStyle w:val="BodyText"/>
      </w:pPr>
      <w:r>
        <w:rPr>
          <w:bCs/>
          <w:b/>
        </w:rPr>
        <w:t xml:space="preserve">Transaction-based fees</w:t>
      </w:r>
      <w:r>
        <w:t xml:space="preserve"> </w:t>
      </w:r>
      <w:r>
        <w:t xml:space="preserve">(Items 03, 04, 05) shall be invoiced within 10 business days of service completion.</w:t>
      </w:r>
      <w:r>
        <w:t xml:space="preserve"> </w:t>
      </w:r>
      <w:r>
        <w:rPr>
          <w:bCs/>
          <w:b/>
        </w:rPr>
        <w:t xml:space="preserve">Ad-hoc project hours</w:t>
      </w:r>
      <w:r>
        <w:t xml:space="preserve"> </w:t>
      </w:r>
      <w:r>
        <w:t xml:space="preserve">(Item 06) shall be tracked via a timesheet approved by the Client's CFO and invoiced monthly in arrears.</w:t>
      </w:r>
    </w:p>
    <w:p>
      <w:pPr>
        <w:pStyle w:val="BodyText"/>
      </w:pPr>
      <w:r>
        <w:rPr>
          <w:bCs/>
          <w:b/>
        </w:rPr>
        <w:t xml:space="preserve">Validity:</w:t>
      </w:r>
      <w:r>
        <w:t xml:space="preserve"> </w:t>
      </w:r>
      <w:r>
        <w:t xml:space="preserve">This Quotation Estimate is valid for a period of ninety (90) calendar days from the date of issue. Upon expiry, all rates and terms are subject to revision based on prevailing market conditions in the Naples financial services sector.</w:t>
      </w:r>
    </w:p>
    <w:p>
      <w:pPr>
        <w:pStyle w:val="BodyText"/>
      </w:pPr>
      <w:r>
        <w:rPr>
          <w:bCs/>
          <w:b/>
        </w:rPr>
        <w:t xml:space="preserve">Termination:</w:t>
      </w:r>
      <w:r>
        <w:t xml:space="preserve"> </w:t>
      </w:r>
      <w:r>
        <w:t xml:space="preserve">Either party may terminate the Banker engagement with a written notice of not less than sixty (60) days. In the event of early termination, all fees accrued up to the effective date of termination shall remain due and payable.</w:t>
      </w:r>
    </w:p>
    <w:p>
      <w:pPr>
        <w:pStyle w:val="BodyText"/>
      </w:pPr>
      <w:r>
        <w:rPr>
          <w:bCs/>
          <w:b/>
        </w:rPr>
        <w:t xml:space="preserve">Governing Law:</w:t>
      </w:r>
      <w:r>
        <w:t xml:space="preserve"> </w:t>
      </w:r>
      <w:r>
        <w:t xml:space="preserve">This Quotation Estimate and the resulting engagement shall be governed by and construed in accordance with the laws of the Italian Republic. Any disputes shall be subject to the exclusive jurisdiction of the Tribunale di Napoli (Naples Court of First Instance).</w:t>
      </w:r>
    </w:p>
    <w:bookmarkEnd w:id="24"/>
    <w:bookmarkStart w:id="25" w:name="assumptions-exclusions"/>
    <w:p>
      <w:pPr>
        <w:pStyle w:val="Heading2"/>
      </w:pPr>
      <w:r>
        <w:t xml:space="preserve">5. Assumptions &amp; Exclusions</w:t>
      </w:r>
    </w:p>
    <w:p>
      <w:pPr>
        <w:pStyle w:val="FirstParagraph"/>
      </w:pPr>
      <w:r>
        <w:t xml:space="preserve">This Quotation Estimate assumes that the Client will provide timely access to all financial records, banking statements, and corporate documentation required for the Banker to perform the services described. The estimate does not include: (a) notary fees, registration taxes, or stamp duties (imposta di bollo) levied by Italian public authorities; (b) costs associated with the Client's own internal legal counsel; (c) any penalties, late fees, or interest charges imposed by third-party banking institutions; or (d) services outside the geographic scope of the Naples metropolitan area and the Campania region unless separately agreed in writing.</w:t>
      </w:r>
    </w:p>
    <w:bookmarkEnd w:id="25"/>
    <w:bookmarkStart w:id="26" w:name="acceptance-authorisation"/>
    <w:p>
      <w:pPr>
        <w:pStyle w:val="Heading2"/>
      </w:pPr>
      <w:r>
        <w:t xml:space="preserve">6. Acceptance &amp; Authorisation</w:t>
      </w:r>
    </w:p>
    <w:p>
      <w:pPr>
        <w:pStyle w:val="FirstParagraph"/>
      </w:pPr>
      <w:r>
        <w:t xml:space="preserve">By signing below, the Client acknowledges receipt of this Quotation Estimate for Banker services in Italy Naples and authorises Studio Finanziario Partenope S.r.l. to proceed with the engagement on the terms and conditions set forth herein. This document constitutes a binding commercial offer upon countersignature by both parties.</w:t>
      </w:r>
    </w:p>
    <w:p>
      <w:pPr>
        <w:pStyle w:val="BodyText"/>
      </w:pPr>
      <w:r>
        <w:rPr>
          <w:bCs/>
          <w:b/>
        </w:rPr>
        <w:t xml:space="preserve">For and on behalf of the Provider</w:t>
      </w:r>
      <w:r>
        <w:br/>
      </w:r>
      <w:r>
        <w:t xml:space="preserve">Studio Finanziario Partenope S.r.l.</w:t>
      </w:r>
      <w:r>
        <w:br/>
      </w:r>
      <w:r>
        <w:br/>
      </w:r>
    </w:p>
    <w:p>
      <w:pPr>
        <w:pStyle w:val="BodyText"/>
      </w:pPr>
      <w:r>
        <w:t xml:space="preserve">Dr. Maria Concetta Esposito</w:t>
      </w:r>
      <w:r>
        <w:br/>
      </w:r>
      <w:r>
        <w:t xml:space="preserve">Managing Director &amp; Lead Banker</w:t>
      </w:r>
      <w:r>
        <w:br/>
      </w:r>
      <w:r>
        <w:t xml:space="preserve">Authorised Signatory</w:t>
      </w:r>
    </w:p>
    <w:p>
      <w:pPr>
        <w:pStyle w:val="BodyText"/>
      </w:pPr>
      <w:r>
        <w:rPr>
          <w:bCs/>
          <w:b/>
        </w:rPr>
        <w:t xml:space="preserve">For and on behalf of the Client</w:t>
      </w:r>
      <w:r>
        <w:br/>
      </w:r>
      <w:r>
        <w:t xml:space="preserve">Meridiana Commercio Internazionale S.p.A.</w:t>
      </w:r>
      <w:r>
        <w:br/>
      </w:r>
      <w:r>
        <w:br/>
      </w:r>
    </w:p>
    <w:p>
      <w:pPr>
        <w:pStyle w:val="BodyText"/>
      </w:pPr>
      <w:r>
        <w:t xml:space="preserve">Dr. Alessandro Ferrante</w:t>
      </w:r>
      <w:r>
        <w:br/>
      </w:r>
      <w:r>
        <w:t xml:space="preserve">Chief Financial Officer</w:t>
      </w:r>
      <w:r>
        <w:br/>
      </w:r>
      <w:r>
        <w:t xml:space="preserve">Authorised Signatory</w:t>
      </w:r>
    </w:p>
    <w:p>
      <w:pPr>
        <w:pStyle w:val="BodyText"/>
      </w:pPr>
      <w:r>
        <w:t xml:space="preserve">Quotation Estimate QTE-NAP-2025-04872 — Banker Services — Naples, Italy</w:t>
      </w:r>
      <w:r>
        <w:br/>
      </w:r>
      <w:r>
        <w:t xml:space="preserve">Studio Finanziario Partenope S.r.l. | Via Toledo 187, 80132 Napoli (NA) | P.IVA IT08472910634 | REA NA-1234567</w:t>
      </w:r>
      <w:r>
        <w:br/>
      </w:r>
      <w:r>
        <w:t xml:space="preserve">This document is confidential and intended solely for the named Client. Unauthorised reproduction or distribution is prohibited under Italian copyright law (Legge 633/1941).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Italy Naples</dc:title>
  <dc:creator/>
  <dc:language>en</dc:language>
  <cp:keywords/>
  <dcterms:created xsi:type="dcterms:W3CDTF">2026-10-10T06:52:21Z</dcterms:created>
  <dcterms:modified xsi:type="dcterms:W3CDTF">2026-10-10T06:52:21Z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