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Banker Services &amp; Financial Advisory</w:t>
      </w:r>
    </w:p>
    <w:p>
      <w:pPr>
        <w:pStyle w:val="BodyText"/>
      </w:pPr>
      <w:r>
        <w:t xml:space="preserve">Prepared for Clients in Kuwait, Kuwait City</w:t>
      </w:r>
    </w:p>
    <w:bookmarkEnd w:id="20"/>
    <w:p>
      <w:pPr>
        <w:pStyle w:val="BodyText"/>
      </w:pPr>
      <w:r>
        <w:rPr>
          <w:bCs/>
          <w:b/>
        </w:rPr>
        <w:t xml:space="preserve">Quotation No.:</w:t>
      </w:r>
      <w:r>
        <w:t xml:space="preserve"> </w:t>
      </w:r>
      <w:r>
        <w:t xml:space="preserve">QE-KWT-2025-0472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Al-Nakheel Financial Advisory Group</w:t>
      </w:r>
      <w:r>
        <w:br/>
      </w:r>
      <w:r>
        <w:rPr>
          <w:bCs/>
          <w:b/>
        </w:rPr>
        <w:t xml:space="preserve">Location:</w:t>
      </w:r>
      <w:r>
        <w:t xml:space="preserve"> </w:t>
      </w:r>
      <w:r>
        <w:t xml:space="preserve">Kuwait City, Kuwait</w:t>
      </w:r>
      <w:r>
        <w:br/>
      </w:r>
      <w:r>
        <w:rPr>
          <w:bCs/>
          <w:b/>
        </w:rPr>
        <w:t xml:space="preserve">Contact:</w:t>
      </w:r>
      <w:r>
        <w:t xml:space="preserve"> </w:t>
      </w:r>
      <w:r>
        <w:t xml:space="preserve">quotations@alnakheel-fa.com.kw</w:t>
      </w:r>
    </w:p>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formally issued by Al-Nakheel Financial Advisory Group, a licensed financial services firm headquartered in Kuwait City, Kuwait, to provide a comprehensive and transparent breakdown of costs associated with the engagement of a dedicated</w:t>
      </w:r>
      <w:r>
        <w:t xml:space="preserve"> </w:t>
      </w:r>
      <w:r>
        <w:t xml:space="preserve">Banker</w:t>
      </w:r>
      <w:r>
        <w:t xml:space="preserve"> </w:t>
      </w:r>
      <w:r>
        <w:t xml:space="preserve">professional. The services outlined in this document are specifically tailored for corporate and institutional clients operating within Kuwait, Kuwait City, and its surrounding metropolitan districts. This Quotation Estimate covers the full spectrum of banking advisory, transactional support, and financial management services that our senior Banker will deliver over the agreed contractual period.</w:t>
      </w:r>
    </w:p>
    <w:p>
      <w:pPr>
        <w:pStyle w:val="BodyText"/>
      </w:pPr>
      <w:r>
        <w:t xml:space="preserve">The Banker referenced throughout this Quotation Estimate is a certified Chartered Banker (C.Bank) with a minimum of fifteen (15) years of experience in corporate banking, treasury management, and regulatory compliance within the Kuwaiti financial sector. The Banker will be exclusively assigned to the client's account and will serve as the primary point of contact for all banking operations, relationship management, and strategic financial planning activities conducted in Kuwait, Kuwait City.</w:t>
      </w:r>
    </w:p>
    <w:bookmarkEnd w:id="21"/>
    <w:bookmarkStart w:id="22" w:name="detailed-service-breakdown-and-pricing"/>
    <w:p>
      <w:pPr>
        <w:pStyle w:val="Heading2"/>
      </w:pPr>
      <w:r>
        <w:t xml:space="preserve">2. Detailed Service Breakdown and Pricing</w:t>
      </w:r>
    </w:p>
    <w:p>
      <w:pPr>
        <w:pStyle w:val="FirstParagraph"/>
      </w:pPr>
      <w:r>
        <w:t xml:space="preserve">The following table constitutes the core of this Quotation Estimate and itemizes each service component provided by the Banker in Kuwait, Kuwait City: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Senior Banker – Dedicated Corporate Relationship Management (full-time assignment in Kuwait City)</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Treasury &amp; Cash Flow Advisory by the Banker (weekly reporting and monthly strategy sessions)</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Regulatory Compliance &amp; Central Bank of Kuwait Liaison (handled by the assigned Banker)</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Trade Finance &amp; Letter of Credit Processing (per transaction, facilitated by the Banker)</w:t>
            </w:r>
          </w:p>
        </w:tc>
        <w:tc>
          <w:tcPr/>
          <w:p>
            <w:pPr>
              <w:pStyle w:val="Compact"/>
              <w:jc w:val="left"/>
            </w:pPr>
            <w:r>
              <w:t xml:space="preserve">Up to 40 transactions</w:t>
            </w:r>
          </w:p>
        </w:tc>
        <w:tc>
          <w:tcPr/>
          <w:p>
            <w:pPr>
              <w:pStyle w:val="Compact"/>
              <w:jc w:val="left"/>
            </w:pPr>
            <w:r>
              <w:t xml:space="preserve">350.00 / transaction</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On-Site Banking Operations Support in Kuwait City (office visits, 3 days per week)</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Quarterly Financial Review &amp; Strategic Planning with the Banker</w:t>
            </w:r>
          </w:p>
        </w:tc>
        <w:tc>
          <w:tcPr/>
          <w:p>
            <w:pPr>
              <w:pStyle w:val="Compact"/>
              <w:jc w:val="left"/>
            </w:pPr>
            <w:r>
              <w:t xml:space="preserve">4 sessions / year</w:t>
            </w:r>
          </w:p>
        </w:tc>
        <w:tc>
          <w:tcPr/>
          <w:p>
            <w:pPr>
              <w:pStyle w:val="Compact"/>
              <w:jc w:val="left"/>
            </w:pPr>
            <w:r>
              <w:t xml:space="preserve">2,500.00 / session</w:t>
            </w:r>
          </w:p>
        </w:tc>
        <w:tc>
          <w:tcPr/>
          <w:p>
            <w:pPr>
              <w:pStyle w:val="Compact"/>
              <w:jc w:val="left"/>
            </w:pPr>
            <w:r>
              <w:t xml:space="preserve">10,000.00</w:t>
            </w:r>
          </w:p>
        </w:tc>
      </w:tr>
      <w:tr>
        <w:tc>
          <w:tcPr/>
          <w:p>
            <w:pPr>
              <w:pStyle w:val="Compact"/>
              <w:jc w:val="left"/>
            </w:pPr>
            <w:r>
              <w:t xml:space="preserve">07</w:t>
            </w:r>
          </w:p>
        </w:tc>
        <w:tc>
          <w:tcPr/>
          <w:p>
            <w:pPr>
              <w:pStyle w:val="Compact"/>
              <w:jc w:val="left"/>
            </w:pPr>
            <w:r>
              <w:t xml:space="preserve">Emergency Banking Support &amp; After-Hours Availability (24/7 hotline managed by the Banker)</w:t>
            </w:r>
          </w:p>
        </w:tc>
        <w:tc>
          <w:tcPr/>
          <w:p>
            <w:pPr>
              <w:pStyle w:val="Compact"/>
              <w:jc w:val="left"/>
            </w:pPr>
            <w:r>
              <w:t xml:space="preserve">12 months</w:t>
            </w:r>
          </w:p>
        </w:tc>
        <w:tc>
          <w:tcPr/>
          <w:p>
            <w:pPr>
              <w:pStyle w:val="Compact"/>
              <w:jc w:val="left"/>
            </w:pPr>
            <w:r>
              <w:t xml:space="preserve">600.00 / month</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Onboarding, System Integration &amp; Initial Setup (one-time fee for the Banker's deployment in Kuwait City)</w:t>
            </w:r>
          </w:p>
        </w:tc>
        <w:tc>
          <w:tcPr/>
          <w:p>
            <w:pPr>
              <w:pStyle w:val="Compact"/>
              <w:jc w:val="left"/>
            </w:pPr>
            <w:r>
              <w:t xml:space="preserve">One-time</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left"/>
            </w:pPr>
            <w:r>
              <w:t xml:space="preserve">TOTAL ESTIMATED COST (KWD)</w:t>
            </w:r>
          </w:p>
        </w:tc>
        <w:tc>
          <w:tcPr/>
          <w:p>
            <w:pPr>
              <w:pStyle w:val="Compact"/>
              <w:jc w:val="left"/>
            </w:pPr>
            <w:r>
              <w:t xml:space="preserve">126,200.00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ninety (90) calendar days from the date of issue. Any request for services beyond this validity period will require a revised Quotation Estimate.</w:t>
      </w:r>
    </w:p>
    <w:p>
      <w:pPr>
        <w:numPr>
          <w:ilvl w:val="0"/>
          <w:numId w:val="1001"/>
        </w:numPr>
        <w:pStyle w:val="Compact"/>
      </w:pPr>
      <w:r>
        <w:t xml:space="preserve">All prices stated in this Quotation Estimate are denominated in Kuwaiti Dinars (KWD) and are exclusive of any applicable Value Added Tax (VAT) at the prevailing rate of 5% as mandated by the Kuwaiti tax authority.</w:t>
      </w:r>
    </w:p>
    <w:p>
      <w:pPr>
        <w:numPr>
          <w:ilvl w:val="0"/>
          <w:numId w:val="1001"/>
        </w:numPr>
        <w:pStyle w:val="Compact"/>
      </w:pPr>
      <w:r>
        <w:t xml:space="preserve">The Banker assigned under this Quotation Estimate shall be a full-time employee of Al-Nakheel Financial Advisory Group and shall not be subcontracted or replaced without the prior written consent of the client.</w:t>
      </w:r>
    </w:p>
    <w:p>
      <w:pPr>
        <w:numPr>
          <w:ilvl w:val="0"/>
          <w:numId w:val="1001"/>
        </w:numPr>
        <w:pStyle w:val="Compact"/>
      </w:pPr>
      <w:r>
        <w:t xml:space="preserve">Payment terms: 30% advance upon acceptance of this Quotation Estimate, 40% upon completion of the first six (6) months, and the remaining 30% upon successful completion of the full twelve (12) month engagement period.</w:t>
      </w:r>
    </w:p>
    <w:p>
      <w:pPr>
        <w:numPr>
          <w:ilvl w:val="0"/>
          <w:numId w:val="1001"/>
        </w:numPr>
        <w:pStyle w:val="Compact"/>
      </w:pPr>
      <w:r>
        <w:t xml:space="preserve">All services will be rendered in compliance with the regulations of the Central Bank of Kuwait and the Kuwait Financial Bureau. The Banker shall maintain all necessary professional licenses and certifications throughout the contract term.</w:t>
      </w:r>
    </w:p>
    <w:p>
      <w:pPr>
        <w:numPr>
          <w:ilvl w:val="0"/>
          <w:numId w:val="1001"/>
        </w:numPr>
        <w:pStyle w:val="Compact"/>
      </w:pPr>
      <w:r>
        <w:t xml:space="preserve">Confidentiality: The Banker and all supporting staff shall be bound by a strict Non-Disclosure Agreement (NDA) covering all financial data, transaction records, and strategic information pertaining to the client's operations in Kuwait, Kuwait City.</w:t>
      </w:r>
    </w:p>
    <w:p>
      <w:pPr>
        <w:numPr>
          <w:ilvl w:val="0"/>
          <w:numId w:val="1001"/>
        </w:numPr>
        <w:pStyle w:val="Compact"/>
      </w:pPr>
      <w:r>
        <w:t xml:space="preserve">Force Majeure: Neither party shall be held liable for delays or failures in performance resulting from events beyond reasonable control, including but not limited to government-mandated closures, natural disasters, or regulatory changes in Kuwait.</w:t>
      </w:r>
    </w:p>
    <w:p>
      <w:pPr>
        <w:numPr>
          <w:ilvl w:val="0"/>
          <w:numId w:val="1001"/>
        </w:numPr>
        <w:pStyle w:val="Compact"/>
      </w:pPr>
      <w:r>
        <w:t xml:space="preserve">Dispute Resolution: Any disputes arising from this Quotation Estimate shall be resolved through amicable negotiation. Failing resolution within thirty (30) days, the matter shall be referred to arbitration under the rules of the Kuwait Dispute Resolution Center in Kuwait City.</w:t>
      </w:r>
    </w:p>
    <w:p>
      <w:pPr>
        <w:numPr>
          <w:ilvl w:val="0"/>
          <w:numId w:val="1001"/>
        </w:numPr>
        <w:pStyle w:val="Compact"/>
      </w:pPr>
      <w:r>
        <w:t xml:space="preserve">This Quotation Estimate does not constitute a binding contract until formally accepted in writing by both parties and countersigned by authorized representatives.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Banker</w:t>
      </w:r>
      <w:r>
        <w:t xml:space="preserve"> </w:t>
      </w:r>
      <w:r>
        <w:t xml:space="preserve">professional in Kuwait, Kuwait City. The undersigned confirms that all information provided has been reviewed and understood in its entirety.</w:t>
      </w:r>
    </w:p>
    <w:p>
      <w:pPr>
        <w:pStyle w:val="BodyText"/>
      </w:pPr>
      <w:r>
        <w:rPr>
          <w:bCs/>
          <w:b/>
        </w:rPr>
        <w:t xml:space="preserve">For Al-Nakheel Financial Advisory Group</w:t>
      </w:r>
      <w:r>
        <w:br/>
      </w:r>
      <w:r>
        <w:t xml:space="preserve">Authorized Signatory – Kuwait City, Kuwait</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Al-Nakheel Financial Advisory Group | P.O. Box 4821, Safat 13001, Kuwait City, Kuwait</w:t>
      </w:r>
      <w:r>
        <w:br/>
      </w:r>
      <w:r>
        <w:t xml:space="preserve">License No. CBO-KWT-2019-0883 | Commercial Registration: 112457</w:t>
      </w:r>
      <w:r>
        <w:br/>
      </w:r>
      <w:r>
        <w:t xml:space="preserve">This Quotation Estimate was prepared exclusively for the client named herein and may not be reproduced or distributed without written permission.</w:t>
      </w:r>
      <w:r>
        <w:br/>
      </w:r>
      <w:r>
        <w:t xml:space="preserve">© 2025 Al-Nakheel Financial Advisory Group.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Kuwait Kuwait City</dc:title>
  <dc:creator/>
  <dc:language>en</dc:language>
  <cp:keywords/>
  <dcterms:created xsi:type="dcterms:W3CDTF">2026-10-10T07:21:49Z</dcterms:created>
  <dcterms:modified xsi:type="dcterms:W3CDTF">2026-10-10T07:21:49Z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