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Professional Banking Services &amp; Advisory</w:t>
      </w:r>
    </w:p>
    <w:p>
      <w:pPr>
        <w:pStyle w:val="BodyText"/>
      </w:pPr>
      <w:r>
        <w:t xml:space="preserve">Prepared for Clients in New Zealand Auckland</w:t>
      </w:r>
    </w:p>
    <w:bookmarkEnd w:id="20"/>
    <w:p>
      <w:pPr>
        <w:pStyle w:val="BodyText"/>
      </w:pPr>
      <w:r>
        <w:rPr>
          <w:bCs/>
          <w:b/>
        </w:rPr>
        <w:t xml:space="preserve">Quotation Reference:</w:t>
      </w:r>
      <w:r>
        <w:t xml:space="preserve"> </w:t>
      </w:r>
      <w:r>
        <w:t xml:space="preserve">QE-BNK-AKL-2025-0047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Mr. Jonathan R. Whitfield, Senior Banker</w:t>
      </w:r>
      <w:r>
        <w:br/>
      </w:r>
      <w:r>
        <w:rPr>
          <w:bCs/>
          <w:b/>
        </w:rPr>
        <w:t xml:space="preserve">Entity:</w:t>
      </w:r>
      <w:r>
        <w:t xml:space="preserve"> </w:t>
      </w:r>
      <w:r>
        <w:t xml:space="preserve">Pacific Meridian Banking Group Ltd</w:t>
      </w:r>
      <w:r>
        <w:br/>
      </w:r>
      <w:r>
        <w:rPr>
          <w:bCs/>
          <w:b/>
        </w:rPr>
        <w:t xml:space="preserve">Address:</w:t>
      </w:r>
      <w:r>
        <w:t xml:space="preserve"> </w:t>
      </w:r>
      <w:r>
        <w:t xml:space="preserve">Level 12, 100 Queen Street, Auckland CBD, New Zealand Auckland 1010</w:t>
      </w:r>
      <w:r>
        <w:br/>
      </w:r>
      <w:r>
        <w:rPr>
          <w:bCs/>
          <w:b/>
        </w:rPr>
        <w:t xml:space="preserve">Phone:</w:t>
      </w:r>
      <w:r>
        <w:t xml:space="preserve"> </w:t>
      </w:r>
      <w:r>
        <w:t xml:space="preserve">+64 9 376 4200</w:t>
      </w:r>
      <w:r>
        <w:br/>
      </w:r>
      <w:r>
        <w:rPr>
          <w:bCs/>
          <w:b/>
        </w:rPr>
        <w:t xml:space="preserve">Email:</w:t>
      </w:r>
      <w:r>
        <w:t xml:space="preserve"> </w:t>
      </w:r>
      <w:r>
        <w:t xml:space="preserve">quotations@pacificmeridian.co.nz</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document has been prepared by Pacific Meridian Banking Group Ltd to provide a comprehensive and transparent cost breakdown for professional banking services rendered by a qualified Banker operating within the New Zealand Auckland metropolitan region. This Quotation Estimate is issued in accordance with the Financial Markets Conduct Act 2013 and the guidelines set forth by the Financial Markets Authority (FMA) of New Zealand. The Banker named in this document holds a valid licence issued by the FMA and is registered to provide advisory, transactional, and portfolio management services to both individual and corporate clients throughout New Zealand Auckland and its surrounding districts.</w:t>
      </w:r>
    </w:p>
    <w:p>
      <w:pPr>
        <w:pStyle w:val="BodyText"/>
      </w:pPr>
      <w:r>
        <w:t xml:space="preserve">The purpose of this Quotation Estimate is to outline the estimated fees, charges, and associated costs for the full scope of banking services to be delivered. All monetary values stated herein are expressed in New Zealand Dollars (NZD) and are subject to the standard Goods and Services Tax (GST) at the prevailing rate of 15%, unless otherwise indicated. This Quotation Estimate does not constitute a binding contract until formally accepted in writing by the client.</w:t>
      </w:r>
    </w:p>
    <w:bookmarkEnd w:id="21"/>
    <w:bookmarkStart w:id="22" w:name="scope-of-services-provided-by-the-banker"/>
    <w:p>
      <w:pPr>
        <w:pStyle w:val="Heading2"/>
      </w:pPr>
      <w:r>
        <w:t xml:space="preserve">2. Scope of Services Provided by the Banker</w:t>
      </w:r>
    </w:p>
    <w:p>
      <w:pPr>
        <w:pStyle w:val="FirstParagraph"/>
      </w:pPr>
      <w:r>
        <w:t xml:space="preserve">The Banker, Mr. Jonathan R. Whitfield, will deliver the following services to the client within the New Zealand Auckland region. Each service has been scoped based on the client's stated requirements and the regulatory obligations applicable to banking operations in New Zealand: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Estimated Fee (NZD)</w:t>
            </w:r>
          </w:p>
        </w:tc>
      </w:tr>
      <w:tr>
        <w:tc>
          <w:tcPr/>
          <w:p>
            <w:pPr>
              <w:pStyle w:val="Compact"/>
              <w:jc w:val="left"/>
            </w:pPr>
            <w:r>
              <w:t xml:space="preserve">1.1</w:t>
            </w:r>
          </w:p>
        </w:tc>
        <w:tc>
          <w:tcPr/>
          <w:p>
            <w:pPr>
              <w:pStyle w:val="Compact"/>
              <w:jc w:val="left"/>
            </w:pPr>
            <w:r>
              <w:t xml:space="preserve">Initial Financial Consultation and Needs Assessment – The Banker will conduct a thorough review of the client's financial position, risk tolerance, and objectives. This consultation will be held at the firm's offices in Auckland CBD or via secure video conference.</w:t>
            </w:r>
          </w:p>
        </w:tc>
        <w:tc>
          <w:tcPr/>
          <w:p>
            <w:pPr>
              <w:pStyle w:val="Compact"/>
              <w:jc w:val="left"/>
            </w:pPr>
            <w:r>
              <w:t xml:space="preserve">One-time (3 hours)</w:t>
            </w:r>
          </w:p>
        </w:tc>
        <w:tc>
          <w:tcPr/>
          <w:p>
            <w:pPr>
              <w:pStyle w:val="Compact"/>
              <w:jc w:val="left"/>
            </w:pPr>
            <w:r>
              <w:t xml:space="preserve">$1,250.00</w:t>
            </w:r>
          </w:p>
        </w:tc>
      </w:tr>
      <w:tr>
        <w:tc>
          <w:tcPr/>
          <w:p>
            <w:pPr>
              <w:pStyle w:val="Compact"/>
              <w:jc w:val="left"/>
            </w:pPr>
            <w:r>
              <w:t xml:space="preserve">1.2</w:t>
            </w:r>
          </w:p>
        </w:tc>
        <w:tc>
          <w:tcPr/>
          <w:p>
            <w:pPr>
              <w:pStyle w:val="Compact"/>
              <w:jc w:val="left"/>
            </w:pPr>
            <w:r>
              <w:t xml:space="preserve">Corporate Banking Account Setup and Configuration – The Banker will manage the establishment of business banking accounts, including multi-currency accounts, trade finance facilities, and automated payment systems tailored for operations in New Zealand Auckland.</w:t>
            </w:r>
          </w:p>
        </w:tc>
        <w:tc>
          <w:tcPr/>
          <w:p>
            <w:pPr>
              <w:pStyle w:val="Compact"/>
              <w:jc w:val="left"/>
            </w:pPr>
            <w:r>
              <w:t xml:space="preserve">One-time (5 business days)</w:t>
            </w:r>
          </w:p>
        </w:tc>
        <w:tc>
          <w:tcPr/>
          <w:p>
            <w:pPr>
              <w:pStyle w:val="Compact"/>
              <w:jc w:val="left"/>
            </w:pPr>
            <w:r>
              <w:t xml:space="preserve">$2,800.00</w:t>
            </w:r>
          </w:p>
        </w:tc>
      </w:tr>
      <w:tr>
        <w:tc>
          <w:tcPr/>
          <w:p>
            <w:pPr>
              <w:pStyle w:val="Compact"/>
              <w:jc w:val="left"/>
            </w:pPr>
            <w:r>
              <w:t xml:space="preserve">1.3</w:t>
            </w:r>
          </w:p>
        </w:tc>
        <w:tc>
          <w:tcPr/>
          <w:p>
            <w:pPr>
              <w:pStyle w:val="Compact"/>
              <w:jc w:val="left"/>
            </w:pPr>
            <w:r>
              <w:t xml:space="preserve">Portfolio Management and Asset Allocation Advisory – Ongoing management of the client's investment portfolio, including equity, fixed income, and alternative asset classes. The Banker will provide quarterly performance reviews and rebalancing recommendations.</w:t>
            </w:r>
          </w:p>
        </w:tc>
        <w:tc>
          <w:tcPr/>
          <w:p>
            <w:pPr>
              <w:pStyle w:val="Compact"/>
              <w:jc w:val="left"/>
            </w:pPr>
            <w:r>
              <w:t xml:space="preserve">Quarterly (12 months)</w:t>
            </w:r>
          </w:p>
        </w:tc>
        <w:tc>
          <w:tcPr/>
          <w:p>
            <w:pPr>
              <w:pStyle w:val="Compact"/>
              <w:jc w:val="left"/>
            </w:pPr>
            <w:r>
              <w:t xml:space="preserve">$4,500.00 per quarter</w:t>
            </w:r>
          </w:p>
        </w:tc>
      </w:tr>
      <w:tr>
        <w:tc>
          <w:tcPr/>
          <w:p>
            <w:pPr>
              <w:pStyle w:val="Compact"/>
              <w:jc w:val="left"/>
            </w:pPr>
            <w:r>
              <w:t xml:space="preserve">1.4</w:t>
            </w:r>
          </w:p>
        </w:tc>
        <w:tc>
          <w:tcPr/>
          <w:p>
            <w:pPr>
              <w:pStyle w:val="Compact"/>
              <w:jc w:val="left"/>
            </w:pPr>
            <w:r>
              <w:t xml:space="preserve">Trade Finance and Letter of Credit Facilitation – The Banker will arrange and manage letters of credit, bank guarantees, and documentary collections for the client's import and export activities through Auckland's port and airport logistics networks.</w:t>
            </w:r>
          </w:p>
        </w:tc>
        <w:tc>
          <w:tcPr/>
          <w:p>
            <w:pPr>
              <w:pStyle w:val="Compact"/>
              <w:jc w:val="left"/>
            </w:pPr>
            <w:r>
              <w:t xml:space="preserve">Per transaction</w:t>
            </w:r>
          </w:p>
        </w:tc>
        <w:tc>
          <w:tcPr/>
          <w:p>
            <w:pPr>
              <w:pStyle w:val="Compact"/>
              <w:jc w:val="left"/>
            </w:pPr>
            <w:r>
              <w:t xml:space="preserve">$850.00 per LC</w:t>
            </w:r>
          </w:p>
        </w:tc>
      </w:tr>
      <w:tr>
        <w:tc>
          <w:tcPr/>
          <w:p>
            <w:pPr>
              <w:pStyle w:val="Compact"/>
              <w:jc w:val="left"/>
            </w:pPr>
            <w:r>
              <w:t xml:space="preserve">1.5</w:t>
            </w:r>
          </w:p>
        </w:tc>
        <w:tc>
          <w:tcPr/>
          <w:p>
            <w:pPr>
              <w:pStyle w:val="Compact"/>
              <w:jc w:val="left"/>
            </w:pPr>
            <w:r>
              <w:t xml:space="preserve">Regulatory Compliance and AML Reporting – The Banker will ensure all transactions comply with the Anti-Money Laundering Act 2009 (New Zealand) and prepare required reports for the Financial Intelligence Unit (FIU).</w:t>
            </w:r>
          </w:p>
        </w:tc>
        <w:tc>
          <w:tcPr/>
          <w:p>
            <w:pPr>
              <w:pStyle w:val="Compact"/>
              <w:jc w:val="left"/>
            </w:pPr>
            <w:r>
              <w:t xml:space="preserve">Monthly</w:t>
            </w:r>
          </w:p>
        </w:tc>
        <w:tc>
          <w:tcPr/>
          <w:p>
            <w:pPr>
              <w:pStyle w:val="Compact"/>
              <w:jc w:val="left"/>
            </w:pPr>
            <w:r>
              <w:t xml:space="preserve">$650.00 per month</w:t>
            </w:r>
          </w:p>
        </w:tc>
      </w:tr>
      <w:tr>
        <w:tc>
          <w:tcPr/>
          <w:p>
            <w:pPr>
              <w:pStyle w:val="Compact"/>
              <w:jc w:val="left"/>
            </w:pPr>
            <w:r>
              <w:t xml:space="preserve">1.6</w:t>
            </w:r>
          </w:p>
        </w:tc>
        <w:tc>
          <w:tcPr/>
          <w:p>
            <w:pPr>
              <w:pStyle w:val="Compact"/>
              <w:jc w:val="left"/>
            </w:pPr>
            <w:r>
              <w:t xml:space="preserve">Annual Financial Review and Tax Coordination – The Banker will prepare an annual summary of all banking activities, coordinate with the client's tax advisor, and provide a comprehensive report aligned with Inland Revenue Department (IRD) requirements in New Zealand.</w:t>
            </w:r>
          </w:p>
        </w:tc>
        <w:tc>
          <w:tcPr/>
          <w:p>
            <w:pPr>
              <w:pStyle w:val="Compact"/>
              <w:jc w:val="left"/>
            </w:pPr>
            <w:r>
              <w:t xml:space="preserve">Annual (2 days)</w:t>
            </w:r>
          </w:p>
        </w:tc>
        <w:tc>
          <w:tcPr/>
          <w:p>
            <w:pPr>
              <w:pStyle w:val="Compact"/>
              <w:jc w:val="left"/>
            </w:pPr>
            <w:r>
              <w:t xml:space="preserve">$3,200.00</w:t>
            </w:r>
          </w:p>
        </w:tc>
      </w:tr>
    </w:tbl>
    <w:bookmarkEnd w:id="22"/>
    <w:bookmarkStart w:id="23" w:name="fee-summary-and-payment-terms"/>
    <w:p>
      <w:pPr>
        <w:pStyle w:val="Heading2"/>
      </w:pPr>
      <w:r>
        <w:t xml:space="preserve">3. Fee Summary and Payment Terms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Amount (NZD, excl. GST)</w:t>
            </w:r>
          </w:p>
        </w:tc>
      </w:tr>
      <w:tr>
        <w:tc>
          <w:tcPr/>
          <w:p>
            <w:pPr>
              <w:pStyle w:val="Compact"/>
              <w:jc w:val="left"/>
            </w:pPr>
            <w:r>
              <w:t xml:space="preserve">Initial Consultation (Item 1.1)</w:t>
            </w:r>
          </w:p>
        </w:tc>
        <w:tc>
          <w:tcPr/>
          <w:p>
            <w:pPr>
              <w:pStyle w:val="Compact"/>
              <w:jc w:val="left"/>
            </w:pPr>
            <w:r>
              <w:t xml:space="preserve">$1,250.00</w:t>
            </w:r>
          </w:p>
        </w:tc>
      </w:tr>
      <w:tr>
        <w:tc>
          <w:tcPr/>
          <w:p>
            <w:pPr>
              <w:pStyle w:val="Compact"/>
              <w:jc w:val="left"/>
            </w:pPr>
            <w:r>
              <w:t xml:space="preserve">Account Setup (Item 1.2)</w:t>
            </w:r>
          </w:p>
        </w:tc>
        <w:tc>
          <w:tcPr/>
          <w:p>
            <w:pPr>
              <w:pStyle w:val="Compact"/>
              <w:jc w:val="left"/>
            </w:pPr>
            <w:r>
              <w:t xml:space="preserve">$2,800.00</w:t>
            </w:r>
          </w:p>
        </w:tc>
      </w:tr>
      <w:tr>
        <w:tc>
          <w:tcPr/>
          <w:p>
            <w:pPr>
              <w:pStyle w:val="Compact"/>
              <w:jc w:val="left"/>
            </w:pPr>
            <w:r>
              <w:t xml:space="preserve">Portfolio Management – Year 1 (Item 1.3)</w:t>
            </w:r>
          </w:p>
        </w:tc>
        <w:tc>
          <w:tcPr/>
          <w:p>
            <w:pPr>
              <w:pStyle w:val="Compact"/>
              <w:jc w:val="left"/>
            </w:pPr>
            <w:r>
              <w:t xml:space="preserve">$18,000.00</w:t>
            </w:r>
          </w:p>
        </w:tc>
      </w:tr>
      <w:tr>
        <w:tc>
          <w:tcPr/>
          <w:p>
            <w:pPr>
              <w:pStyle w:val="Compact"/>
              <w:jc w:val="left"/>
            </w:pPr>
            <w:r>
              <w:t xml:space="preserve">Trade Finance – Estimated 4 Transactions (Item 1.4)</w:t>
            </w:r>
          </w:p>
        </w:tc>
        <w:tc>
          <w:tcPr/>
          <w:p>
            <w:pPr>
              <w:pStyle w:val="Compact"/>
              <w:jc w:val="left"/>
            </w:pPr>
            <w:r>
              <w:t xml:space="preserve">$3,400.00</w:t>
            </w:r>
          </w:p>
        </w:tc>
      </w:tr>
      <w:tr>
        <w:tc>
          <w:tcPr/>
          <w:p>
            <w:pPr>
              <w:pStyle w:val="Compact"/>
              <w:jc w:val="left"/>
            </w:pPr>
            <w:r>
              <w:t xml:space="preserve">Compliance Reporting – Year 1 (Item 1.5)</w:t>
            </w:r>
          </w:p>
        </w:tc>
        <w:tc>
          <w:tcPr/>
          <w:p>
            <w:pPr>
              <w:pStyle w:val="Compact"/>
              <w:jc w:val="left"/>
            </w:pPr>
            <w:r>
              <w:t xml:space="preserve">$7,800.00</w:t>
            </w:r>
          </w:p>
        </w:tc>
      </w:tr>
      <w:tr>
        <w:tc>
          <w:tcPr/>
          <w:p>
            <w:pPr>
              <w:pStyle w:val="Compact"/>
              <w:jc w:val="left"/>
            </w:pPr>
            <w:r>
              <w:t xml:space="preserve">Annual Review (Item 1.6)</w:t>
            </w:r>
          </w:p>
        </w:tc>
        <w:tc>
          <w:tcPr/>
          <w:p>
            <w:pPr>
              <w:pStyle w:val="Compact"/>
              <w:jc w:val="left"/>
            </w:pPr>
            <w:r>
              <w:t xml:space="preserve">$3,200.00</w:t>
            </w:r>
          </w:p>
        </w:tc>
      </w:tr>
      <w:tr>
        <w:tc>
          <w:tcPr/>
          <w:p>
            <w:pPr>
              <w:pStyle w:val="Compact"/>
              <w:jc w:val="left"/>
            </w:pPr>
            <w:r>
              <w:t xml:space="preserve">Subtotal (excl. GST)</w:t>
            </w:r>
          </w:p>
        </w:tc>
        <w:tc>
          <w:tcPr/>
          <w:p>
            <w:pPr>
              <w:pStyle w:val="Compact"/>
              <w:jc w:val="left"/>
            </w:pPr>
            <w:r>
              <w:t xml:space="preserve">$36,450.00</w:t>
            </w:r>
          </w:p>
        </w:tc>
      </w:tr>
      <w:tr>
        <w:tc>
          <w:tcPr/>
          <w:p>
            <w:pPr>
              <w:pStyle w:val="Compact"/>
              <w:jc w:val="left"/>
            </w:pPr>
            <w:r>
              <w:t xml:space="preserve">GST @ 15%</w:t>
            </w:r>
          </w:p>
        </w:tc>
        <w:tc>
          <w:tcPr/>
          <w:p>
            <w:pPr>
              <w:pStyle w:val="Compact"/>
              <w:jc w:val="left"/>
            </w:pPr>
            <w:r>
              <w:t xml:space="preserve">$5,467.50</w:t>
            </w:r>
          </w:p>
        </w:tc>
      </w:tr>
      <w:tr>
        <w:tc>
          <w:tcPr/>
          <w:p>
            <w:pPr>
              <w:pStyle w:val="Compact"/>
              <w:jc w:val="left"/>
            </w:pPr>
            <w:r>
              <w:t xml:space="preserve">Total Estimated Cost (incl. GST)</w:t>
            </w:r>
          </w:p>
        </w:tc>
        <w:tc>
          <w:tcPr/>
          <w:p>
            <w:pPr>
              <w:pStyle w:val="Compact"/>
              <w:jc w:val="left"/>
            </w:pPr>
            <w:r>
              <w:t xml:space="preserve">$41,917.50</w:t>
            </w:r>
          </w:p>
        </w:tc>
      </w:tr>
    </w:tbl>
    <w:p>
      <w:pPr>
        <w:pStyle w:val="BodyText"/>
      </w:pPr>
      <w:r>
        <w:t xml:space="preserve">Payment terms: 50% of the total Quotation Estimate amount is due upon acceptance of this document. The remaining 50% shall be invoiced in quarterly instalments aligned with the service delivery schedule. All payments are to be made via bank transfer to the firm's designated account held with a licensed New Zealand bank. Late payments will attract interest at the rate of 2% per month as permitted under the New Zealand Consumer Guarantees Act 1993.</w:t>
      </w:r>
    </w:p>
    <w:bookmarkEnd w:id="23"/>
    <w:bookmarkStart w:id="24" w:name="X4701fa22ae8fcb9c4313458ce3edefeef2a5a3c"/>
    <w:p>
      <w:pPr>
        <w:pStyle w:val="Heading2"/>
      </w:pPr>
      <w:r>
        <w:t xml:space="preserve">4. Terms, Conditions, and Regulatory Disclosures</w:t>
      </w:r>
    </w:p>
    <w:p>
      <w:pPr>
        <w:pStyle w:val="FirstParagraph"/>
      </w:pPr>
      <w:r>
        <w:t xml:space="preserve">This Quotation Estimate is valid for a period of ninety (90) days from the date of issue. Beyond this period, the Banker reserves the right to revise the fees based on changes in market conditions, regulatory requirements, or operational costs within New Zealand Auckland. The Banker is bound by the Code of Banking Practice issued by the Banking Association of New Zealand and all applicable provisions of the Reserve Bank of New Zealand Act 1989.</w:t>
      </w:r>
    </w:p>
    <w:p>
      <w:pPr>
        <w:pStyle w:val="BodyText"/>
      </w:pPr>
      <w:r>
        <w:t xml:space="preserve">The client acknowledges that the Banker's services are advisory in nature and do not guarantee specific financial outcomes. All investment recommendations made by the Banker are based on the information provided by the client at the time of engagement. The Banker shall maintain professional indemnity insurance with a minimum cover of NZD $10,000,000, as required for licensed banking professionals operating in New Zealand.</w:t>
      </w:r>
    </w:p>
    <w:p>
      <w:pPr>
        <w:pStyle w:val="BodyText"/>
      </w:pPr>
      <w:r>
        <w:rPr>
          <w:bCs/>
          <w:b/>
        </w:rPr>
        <w:t xml:space="preserve">Important Note:</w:t>
      </w:r>
      <w:r>
        <w:t xml:space="preserve"> </w:t>
      </w:r>
      <w:r>
        <w:t xml:space="preserve">This Quotation Estimate is a good-faith estimate of costs and is not a fixed-price contract. Actual charges may vary based on the complexity of transactions, additional regulatory filings, or changes in the scope of services requested by the client during the engagement period in New Zealand Auckland. The Banker will notify the client in writing of any material changes to the estimated costs before additional work is commenced.</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 Quotation Estimate and agrees to the terms, conditions, and fee structure outlined herein. The Banker, Mr. Jonathan R. Whitfield, confirms that all services described will be delivered in full compliance with New Zealand banking regulations and professional standards applicable to the Auckland region.</w:t>
      </w:r>
    </w:p>
    <w:p>
      <w:pPr>
        <w:pStyle w:val="BodyText"/>
      </w:pPr>
      <w:r>
        <w:rPr>
          <w:bCs/>
          <w:b/>
        </w:rPr>
        <w:t xml:space="preserve">For and on behalf of the Client:</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the Banker:</w:t>
      </w:r>
    </w:p>
    <w:p>
      <w:pPr>
        <w:pStyle w:val="BodyText"/>
      </w:pPr>
      <w:r>
        <w:t xml:space="preserve">Name: Jonathan R. Whitfield</w:t>
      </w:r>
      <w:r>
        <w:br/>
      </w:r>
      <w:r>
        <w:t xml:space="preserve">Title: Senior Banker, Pacific Meridian Banking Group Ltd</w:t>
      </w:r>
      <w:r>
        <w:br/>
      </w:r>
      <w:r>
        <w:t xml:space="preserve">Signature: ______________________________</w:t>
      </w:r>
      <w:r>
        <w:br/>
      </w:r>
      <w:r>
        <w:t xml:space="preserve">Date: ______________________________</w:t>
      </w:r>
    </w:p>
    <w:p>
      <w:pPr>
        <w:pStyle w:val="BodyText"/>
      </w:pPr>
      <w:r>
        <w:rPr>
          <w:bCs/>
          <w:b/>
        </w:rPr>
        <w:t xml:space="preserve">Pacific Meridian Banking Group Ltd</w:t>
      </w:r>
      <w:r>
        <w:t xml:space="preserve"> </w:t>
      </w:r>
      <w:r>
        <w:t xml:space="preserve">| Level 12, 100 Queen Street, Auckland CBD, New Zealand Auckland 1010</w:t>
      </w:r>
      <w:r>
        <w:br/>
      </w:r>
      <w:r>
        <w:t xml:space="preserve">Licensed by the Financial Markets Authority (FMA) | NZBN: 942904123456789 | GST: 123-456-789</w:t>
      </w:r>
      <w:r>
        <w:br/>
      </w:r>
      <w:r>
        <w:t xml:space="preserve">This Quotation Estimate document is the property of Pacific Meridian Banking Group Ltd and may not be reproduced or distributed without prior written consent. All disputes arising from this Quotation Estimate shall be resolved under the jurisdiction of the courts of New Zealand Auckland in accordance with the New Zealand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New Zealand Auckland</dc:title>
  <dc:creator/>
  <dc:language>en</dc:language>
  <cp:keywords/>
  <dcterms:created xsi:type="dcterms:W3CDTF">2026-10-10T08:47:23Z</dcterms:created>
  <dcterms:modified xsi:type="dcterms:W3CDTF">2026-10-10T08:47:23Z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