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1a92b38917d869ce17e6f4d5eeda61494abbd6c"/>
    <w:p>
      <w:pPr>
        <w:pStyle w:val="Heading2"/>
      </w:pPr>
      <w:r>
        <w:t xml:space="preserve">Professional Banker Services &amp; Financial Consultancy</w:t>
      </w:r>
    </w:p>
    <w:p>
      <w:pPr>
        <w:pStyle w:val="FirstParagraph"/>
      </w:pPr>
      <w:r>
        <w:t xml:space="preserve">Serving Clients Across Pakistan Islamabad and Surrounding Regions</w:t>
      </w:r>
    </w:p>
    <w:bookmarkEnd w:id="20"/>
    <w:bookmarkEnd w:id="21"/>
    <w:p>
      <w:pPr>
        <w:pStyle w:val="BodyText"/>
      </w:pPr>
      <w:r>
        <w:rPr>
          <w:bCs/>
          <w:b/>
        </w:rPr>
        <w:t xml:space="preserve">Quotation No.:</w:t>
      </w:r>
      <w:r>
        <w:t xml:space="preserve"> </w:t>
      </w:r>
      <w:r>
        <w:t xml:space="preserve">QTE-2025-ISM-0472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 Ahmed Raza, Senior Banker &amp; Financial Consultant</w:t>
      </w:r>
    </w:p>
    <w:p>
      <w:pPr>
        <w:pStyle w:val="BodyText"/>
      </w:pPr>
      <w:r>
        <w:rPr>
          <w:bCs/>
          <w:b/>
        </w:rPr>
        <w:t xml:space="preserve">Office:</w:t>
      </w:r>
      <w:r>
        <w:t xml:space="preserve"> </w:t>
      </w:r>
      <w:r>
        <w:t xml:space="preserve">4th Floor, Centaurus Business Tower, F-8 Markaz, Pakistan Islamabad</w:t>
      </w:r>
    </w:p>
    <w:p>
      <w:pPr>
        <w:pStyle w:val="BodyText"/>
      </w:pPr>
      <w:r>
        <w:rPr>
          <w:bCs/>
          <w:b/>
        </w:rPr>
        <w:t xml:space="preserve">Contact:</w:t>
      </w:r>
      <w:r>
        <w:t xml:space="preserve"> </w:t>
      </w:r>
      <w:r>
        <w:t xml:space="preserve">+92-51-2345678 | m.ahmed@bankerservices.pk</w:t>
      </w:r>
    </w:p>
    <w:bookmarkStart w:id="22" w:name="introduction-and-scope-of-services"/>
    <w:p>
      <w:pPr>
        <w:pStyle w:val="Heading3"/>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M. Ahmed Raza, a licensed and certified</w:t>
      </w:r>
      <w:r>
        <w:t xml:space="preserve"> </w:t>
      </w:r>
      <w:r>
        <w:t xml:space="preserve">Banker</w:t>
      </w:r>
      <w:r>
        <w:t xml:space="preserve"> </w:t>
      </w:r>
      <w:r>
        <w:t xml:space="preserve">with over fifteen years of experience in commercial banking, corporate finance, and financial advisory services. This document outlines the comprehensive scope of professional</w:t>
      </w:r>
      <w:r>
        <w:t xml:space="preserve"> </w:t>
      </w:r>
      <w:r>
        <w:t xml:space="preserve">Banker</w:t>
      </w:r>
      <w:r>
        <w:t xml:space="preserve"> </w:t>
      </w:r>
      <w:r>
        <w:t xml:space="preserve">services to be rendered to the client in</w:t>
      </w:r>
      <w:r>
        <w:t xml:space="preserve"> </w:t>
      </w:r>
      <w:r>
        <w:t xml:space="preserve">Pakistan Islamabad</w:t>
      </w:r>
      <w:r>
        <w:t xml:space="preserve">, covering all aspects of banking operations, financial planning, regulatory compliance, and strategic advisory as required by the client's business needs.</w:t>
      </w:r>
    </w:p>
    <w:p>
      <w:pPr>
        <w:pStyle w:val="BodyText"/>
      </w:pPr>
      <w:r>
        <w:t xml:space="preserve">The services described herein are tailored specifically to the regulatory environment of Pakistan Islamabad, in full compliance with the State Bank of Pakistan (SBP) regulations, the Securities and Exchange Commission of Pakistan (SECP) guidelines, and all applicable federal and provincial financial laws. As a practicing</w:t>
      </w:r>
      <w:r>
        <w:t xml:space="preserve"> </w:t>
      </w:r>
      <w:r>
        <w:t xml:space="preserve">Banker</w:t>
      </w:r>
      <w:r>
        <w:t xml:space="preserve"> </w:t>
      </w:r>
      <w:r>
        <w:t xml:space="preserve">based in Pakistan Islamabad, the undersigned brings extensive knowledge of local banking infrastructure, interbank relationships, and the unique financial landscape of the capital region.</w:t>
      </w:r>
    </w:p>
    <w:bookmarkEnd w:id="22"/>
    <w:bookmarkStart w:id="23" w:name="Xee5d00c99fbaf3124ff509c498f6909e4ce5d3e"/>
    <w:p>
      <w:pPr>
        <w:pStyle w:val="Heading3"/>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Corporate Banking Account Setup &amp; Management for business entities registered in Pakistan Islamabad</w:t>
            </w:r>
          </w:p>
        </w:tc>
        <w:tc>
          <w:tcPr/>
          <w:p>
            <w:pPr>
              <w:pStyle w:val="Compact"/>
              <w:jc w:val="left"/>
            </w:pPr>
            <w:r>
              <w:t xml:space="preserve">One-time + Monthly</w:t>
            </w:r>
          </w:p>
        </w:tc>
        <w:tc>
          <w:tcPr/>
          <w:p>
            <w:pPr>
              <w:pStyle w:val="Compact"/>
              <w:jc w:val="left"/>
            </w:pPr>
            <w:r>
              <w:t xml:space="preserve">45,000 / 25,000</w:t>
            </w:r>
          </w:p>
        </w:tc>
        <w:tc>
          <w:tcPr/>
          <w:p>
            <w:pPr>
              <w:pStyle w:val="Compact"/>
              <w:jc w:val="left"/>
            </w:pPr>
            <w:r>
              <w:t xml:space="preserve">165,000</w:t>
            </w:r>
          </w:p>
        </w:tc>
        <w:tc>
          <w:tcPr/>
          <w:p>
            <w:pPr>
              <w:pStyle w:val="Compact"/>
              <w:jc w:val="left"/>
            </w:pPr>
            <w:r>
              <w:t xml:space="preserve">Includes SBP compliance</w:t>
            </w:r>
          </w:p>
        </w:tc>
      </w:tr>
      <w:tr>
        <w:tc>
          <w:tcPr/>
          <w:p>
            <w:pPr>
              <w:pStyle w:val="Compact"/>
              <w:jc w:val="left"/>
            </w:pPr>
            <w:r>
              <w:t xml:space="preserve">2</w:t>
            </w:r>
          </w:p>
        </w:tc>
        <w:tc>
          <w:tcPr/>
          <w:p>
            <w:pPr>
              <w:pStyle w:val="Compact"/>
              <w:jc w:val="left"/>
            </w:pPr>
            <w:r>
              <w:t xml:space="preserve">Trade Finance Advisory &amp; Letter of Credit (LC) Processing for import/export operations</w:t>
            </w:r>
          </w:p>
        </w:tc>
        <w:tc>
          <w:tcPr/>
          <w:p>
            <w:pPr>
              <w:pStyle w:val="Compact"/>
              <w:jc w:val="left"/>
            </w:pPr>
            <w:r>
              <w:t xml:space="preserve">Per Transaction</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4 transactions estimated</w:t>
            </w:r>
          </w:p>
        </w:tc>
      </w:tr>
      <w:tr>
        <w:tc>
          <w:tcPr/>
          <w:p>
            <w:pPr>
              <w:pStyle w:val="Compact"/>
              <w:jc w:val="left"/>
            </w:pPr>
            <w:r>
              <w:t xml:space="preserve">3</w:t>
            </w:r>
          </w:p>
        </w:tc>
        <w:tc>
          <w:tcPr/>
          <w:p>
            <w:pPr>
              <w:pStyle w:val="Compact"/>
              <w:jc w:val="left"/>
            </w:pPr>
            <w:r>
              <w:t xml:space="preserve">Working Capital &amp; Term Loan Structuring with local banks in Pakistan Islamabad</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Includes bank liaison</w:t>
            </w:r>
          </w:p>
        </w:tc>
      </w:tr>
      <w:tr>
        <w:tc>
          <w:tcPr/>
          <w:p>
            <w:pPr>
              <w:pStyle w:val="Compact"/>
              <w:jc w:val="left"/>
            </w:pPr>
            <w:r>
              <w:t xml:space="preserve">4</w:t>
            </w:r>
          </w:p>
        </w:tc>
        <w:tc>
          <w:tcPr/>
          <w:p>
            <w:pPr>
              <w:pStyle w:val="Compact"/>
              <w:jc w:val="left"/>
            </w:pPr>
            <w:r>
              <w:t xml:space="preserve">Tax Compliance &amp; FBR Filing Coordination (Banker's Certificate &amp; Financial Statements)</w:t>
            </w:r>
          </w:p>
        </w:tc>
        <w:tc>
          <w:tcPr/>
          <w:p>
            <w:pPr>
              <w:pStyle w:val="Compact"/>
              <w:jc w:val="left"/>
            </w:pPr>
            <w:r>
              <w:t xml:space="preserve">Quarterly</w:t>
            </w:r>
          </w:p>
        </w:tc>
        <w:tc>
          <w:tcPr/>
          <w:p>
            <w:pPr>
              <w:pStyle w:val="Compact"/>
              <w:jc w:val="left"/>
            </w:pPr>
            <w:r>
              <w:t xml:space="preserve">30,000</w:t>
            </w:r>
          </w:p>
        </w:tc>
        <w:tc>
          <w:tcPr/>
          <w:p>
            <w:pPr>
              <w:pStyle w:val="Compact"/>
              <w:jc w:val="left"/>
            </w:pPr>
            <w:r>
              <w:t xml:space="preserve">120,000</w:t>
            </w:r>
          </w:p>
        </w:tc>
        <w:tc>
          <w:tcPr/>
          <w:p>
            <w:pPr>
              <w:pStyle w:val="Compact"/>
              <w:jc w:val="left"/>
            </w:pPr>
            <w:r>
              <w:t xml:space="preserve">4 quarters</w:t>
            </w:r>
          </w:p>
        </w:tc>
      </w:tr>
      <w:tr>
        <w:tc>
          <w:tcPr/>
          <w:p>
            <w:pPr>
              <w:pStyle w:val="Compact"/>
              <w:jc w:val="left"/>
            </w:pPr>
            <w:r>
              <w:t xml:space="preserve">5</w:t>
            </w:r>
          </w:p>
        </w:tc>
        <w:tc>
          <w:tcPr/>
          <w:p>
            <w:pPr>
              <w:pStyle w:val="Compact"/>
              <w:jc w:val="left"/>
            </w:pPr>
            <w:r>
              <w:t xml:space="preserve">Foreign Exchange (Forex) Advisory &amp; Currency Risk Management</w:t>
            </w:r>
          </w:p>
        </w:tc>
        <w:tc>
          <w:tcPr/>
          <w:p>
            <w:pPr>
              <w:pStyle w:val="Compact"/>
              <w:jc w:val="left"/>
            </w:pPr>
            <w:r>
              <w:t xml:space="preserve">Monthly</w:t>
            </w:r>
          </w:p>
        </w:tc>
        <w:tc>
          <w:tcPr/>
          <w:p>
            <w:pPr>
              <w:pStyle w:val="Compact"/>
              <w:jc w:val="left"/>
            </w:pPr>
            <w:r>
              <w:t xml:space="preserve">20,000</w:t>
            </w:r>
          </w:p>
        </w:tc>
        <w:tc>
          <w:tcPr/>
          <w:p>
            <w:pPr>
              <w:pStyle w:val="Compact"/>
              <w:jc w:val="left"/>
            </w:pPr>
            <w:r>
              <w:t xml:space="preserve">120,000</w:t>
            </w:r>
          </w:p>
        </w:tc>
        <w:tc>
          <w:tcPr/>
          <w:p>
            <w:pPr>
              <w:pStyle w:val="Compact"/>
              <w:jc w:val="left"/>
            </w:pPr>
            <w:r>
              <w:t xml:space="preserve">6-month engagement</w:t>
            </w:r>
          </w:p>
        </w:tc>
      </w:tr>
      <w:tr>
        <w:tc>
          <w:tcPr/>
          <w:p>
            <w:pPr>
              <w:pStyle w:val="Compact"/>
              <w:jc w:val="left"/>
            </w:pPr>
            <w:r>
              <w:t xml:space="preserve">6</w:t>
            </w:r>
          </w:p>
        </w:tc>
        <w:tc>
          <w:tcPr/>
          <w:p>
            <w:pPr>
              <w:pStyle w:val="Compact"/>
              <w:jc w:val="left"/>
            </w:pPr>
            <w:r>
              <w:t xml:space="preserve">Regulatory Compliance Audit &amp; Anti-Money Laundering (AML) Review</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SBP &amp; FIA aligned</w:t>
            </w:r>
          </w:p>
        </w:tc>
      </w:tr>
      <w:tr>
        <w:tc>
          <w:tcPr/>
          <w:p>
            <w:pPr>
              <w:pStyle w:val="Compact"/>
              <w:jc w:val="left"/>
            </w:pPr>
            <w:r>
              <w:t xml:space="preserve">7</w:t>
            </w:r>
          </w:p>
        </w:tc>
        <w:tc>
          <w:tcPr/>
          <w:p>
            <w:pPr>
              <w:pStyle w:val="Compact"/>
              <w:jc w:val="left"/>
            </w:pPr>
            <w:r>
              <w:t xml:space="preserve">Board-Level Financial Presentations &amp; Investor Relations Support</w:t>
            </w:r>
          </w:p>
        </w:tc>
        <w:tc>
          <w:tcPr/>
          <w:p>
            <w:pPr>
              <w:pStyle w:val="Compact"/>
              <w:jc w:val="left"/>
            </w:pPr>
            <w:r>
              <w:t xml:space="preserve">Per Session</w:t>
            </w:r>
          </w:p>
        </w:tc>
        <w:tc>
          <w:tcPr/>
          <w:p>
            <w:pPr>
              <w:pStyle w:val="Compact"/>
              <w:jc w:val="left"/>
            </w:pPr>
            <w:r>
              <w:t xml:space="preserve">50,000</w:t>
            </w:r>
          </w:p>
        </w:tc>
        <w:tc>
          <w:tcPr/>
          <w:p>
            <w:pPr>
              <w:pStyle w:val="Compact"/>
              <w:jc w:val="left"/>
            </w:pPr>
            <w:r>
              <w:t xml:space="preserve">150,000</w:t>
            </w:r>
          </w:p>
        </w:tc>
        <w:tc>
          <w:tcPr/>
          <w:p>
            <w:pPr>
              <w:pStyle w:val="Compact"/>
              <w:jc w:val="left"/>
            </w:pPr>
            <w:r>
              <w:t xml:space="preserve">3 sessions</w:t>
            </w:r>
          </w:p>
        </w:tc>
      </w:tr>
      <w:tr>
        <w:tc>
          <w:tcPr/>
          <w:p>
            <w:pPr>
              <w:pStyle w:val="Compact"/>
              <w:jc w:val="left"/>
            </w:pPr>
            <w:r>
              <w:t xml:space="preserve">8</w:t>
            </w:r>
          </w:p>
        </w:tc>
        <w:tc>
          <w:tcPr/>
          <w:p>
            <w:pPr>
              <w:pStyle w:val="Compact"/>
              <w:jc w:val="left"/>
            </w:pPr>
            <w:r>
              <w:t xml:space="preserve">On-site Consultation at Client Premises in Pakistan Islamabad (Travel &amp; Time)</w:t>
            </w:r>
          </w:p>
        </w:tc>
        <w:tc>
          <w:tcPr/>
          <w:p>
            <w:pPr>
              <w:pStyle w:val="Compact"/>
              <w:jc w:val="left"/>
            </w:pPr>
            <w:r>
              <w:t xml:space="preserve">As Required</w:t>
            </w:r>
          </w:p>
        </w:tc>
        <w:tc>
          <w:tcPr/>
          <w:p>
            <w:pPr>
              <w:pStyle w:val="Compact"/>
              <w:jc w:val="left"/>
            </w:pPr>
            <w:r>
              <w:t xml:space="preserve">15,000</w:t>
            </w:r>
          </w:p>
        </w:tc>
        <w:tc>
          <w:tcPr/>
          <w:p>
            <w:pPr>
              <w:pStyle w:val="Compact"/>
              <w:jc w:val="left"/>
            </w:pPr>
            <w:r>
              <w:t xml:space="preserve">75,000</w:t>
            </w:r>
          </w:p>
        </w:tc>
        <w:tc>
          <w:tcPr/>
          <w:p>
            <w:pPr>
              <w:pStyle w:val="Compact"/>
              <w:jc w:val="left"/>
            </w:pPr>
            <w:r>
              <w:t xml:space="preserve">5 visits estimated</w:t>
            </w:r>
          </w:p>
        </w:tc>
      </w:tr>
      <w:tr>
        <w:tc>
          <w:tcPr>
            <w:gridSpan w:val="4"/>
          </w:tcPr>
          <w:p>
            <w:pPr>
              <w:pStyle w:val="Compact"/>
              <w:jc w:val="right"/>
            </w:pPr>
            <w:r>
              <w:t xml:space="preserve">GRAND TOTAL (Before GST):</w:t>
            </w:r>
          </w:p>
        </w:tc>
        <w:tc>
          <w:tcPr/>
          <w:p>
            <w:pPr>
              <w:pStyle w:val="Compact"/>
              <w:jc w:val="left"/>
            </w:pPr>
            <w:r>
              <w:t xml:space="preserve">PKR 910,000</w:t>
            </w:r>
          </w:p>
        </w:tc>
        <w:tc>
          <w:tcPr/>
          <w:p>
            <w:pPr>
              <w:pStyle w:val="Compact"/>
            </w:pPr>
          </w:p>
        </w:tc>
      </w:tr>
      <w:tr>
        <w:tc>
          <w:tcPr>
            <w:gridSpan w:val="4"/>
          </w:tcPr>
          <w:p>
            <w:pPr>
              <w:pStyle w:val="Compact"/>
              <w:jc w:val="right"/>
            </w:pPr>
            <w:r>
              <w:t xml:space="preserve">GST @ 16%:</w:t>
            </w:r>
          </w:p>
        </w:tc>
        <w:tc>
          <w:tcPr/>
          <w:p>
            <w:pPr>
              <w:pStyle w:val="Compact"/>
              <w:jc w:val="left"/>
            </w:pPr>
            <w:r>
              <w:t xml:space="preserve">PKR 145,600</w:t>
            </w:r>
          </w:p>
        </w:tc>
        <w:tc>
          <w:tcPr/>
          <w:p>
            <w:pPr>
              <w:pStyle w:val="Compact"/>
            </w:pPr>
          </w:p>
        </w:tc>
      </w:tr>
      <w:tr>
        <w:tc>
          <w:tcPr>
            <w:gridSpan w:val="4"/>
          </w:tcPr>
          <w:p>
            <w:pPr>
              <w:pStyle w:val="Compact"/>
              <w:jc w:val="right"/>
            </w:pPr>
            <w:r>
              <w:t xml:space="preserve">NET TOTAL (Inclusive of GST):</w:t>
            </w:r>
          </w:p>
        </w:tc>
        <w:tc>
          <w:tcPr/>
          <w:p>
            <w:pPr>
              <w:pStyle w:val="Compact"/>
              <w:jc w:val="left"/>
            </w:pPr>
            <w:r>
              <w:t xml:space="preserve">PKR 1,055,600</w:t>
            </w:r>
          </w:p>
        </w:tc>
        <w:tc>
          <w:tcPr/>
          <w:p>
            <w:pPr>
              <w:pStyle w:val="Compact"/>
            </w:pPr>
          </w:p>
        </w:tc>
      </w:tr>
    </w:tbl>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SBP policy rates, or operational costs in Pakistan Islamabad.</w:t>
      </w:r>
    </w:p>
    <w:p>
      <w:pPr>
        <w:pStyle w:val="BodyText"/>
      </w:pPr>
      <w:r>
        <w:rPr>
          <w:bCs/>
          <w:b/>
        </w:rPr>
        <w:t xml:space="preserve">3.2</w:t>
      </w:r>
      <w:r>
        <w:t xml:space="preserve"> </w:t>
      </w:r>
      <w:r>
        <w:t xml:space="preserve">Payment terms: 40% advance upon acceptance of this Quotation Estimate, 40% upon completion of the first phase of services, and 20% upon final delivery and sign-off. All payments shall be made via bank transfer to the designated account of the Banker in Pakistan Islamabad.</w:t>
      </w:r>
    </w:p>
    <w:p>
      <w:pPr>
        <w:pStyle w:val="BodyText"/>
      </w:pPr>
      <w:r>
        <w:rPr>
          <w:bCs/>
          <w:b/>
        </w:rPr>
        <w:t xml:space="preserve">3.3</w:t>
      </w:r>
      <w:r>
        <w:t xml:space="preserve"> </w:t>
      </w:r>
      <w:r>
        <w:t xml:space="preserve">The Banker reserves the right to decline any transaction or service that may violate the State Bank of Pakistan regulations, the Prevention of Money Laundering Act (PMLA), or any other applicable law of the Islamic Republic of Pakistan.</w:t>
      </w:r>
    </w:p>
    <w:p>
      <w:pPr>
        <w:pStyle w:val="BodyText"/>
      </w:pPr>
      <w:r>
        <w:rPr>
          <w:bCs/>
          <w:b/>
        </w:rPr>
        <w:t xml:space="preserve">3.4</w:t>
      </w:r>
      <w:r>
        <w:t xml:space="preserve"> </w:t>
      </w:r>
      <w:r>
        <w:t xml:space="preserve">All financial data, client records, and proprietary information shared during the engagement shall be treated with the strictest confidentiality, in accordance with the Banking Companies Ordinance, 1962, and the client's data protection requirements.</w:t>
      </w:r>
    </w:p>
    <w:p>
      <w:pPr>
        <w:pStyle w:val="BodyText"/>
      </w:pPr>
      <w:r>
        <w:rPr>
          <w:bCs/>
          <w:b/>
        </w:rPr>
        <w:t xml:space="preserve">3.5</w:t>
      </w:r>
      <w:r>
        <w:t xml:space="preserve"> </w:t>
      </w:r>
      <w:r>
        <w:t xml:space="preserve">Any additional services beyond the scope outlined in this Quotation Estimate shall be subject to a separate written amendment and additional charges at the Banker's prevailing rates.</w:t>
      </w:r>
    </w:p>
    <w:p>
      <w:pPr>
        <w:pStyle w:val="BodyText"/>
      </w:pPr>
      <w:r>
        <w:rPr>
          <w:bCs/>
          <w:b/>
        </w:rPr>
        <w:t xml:space="preserve">3.6</w:t>
      </w:r>
      <w:r>
        <w:t xml:space="preserve"> </w:t>
      </w:r>
      <w:r>
        <w:t xml:space="preserve">Disputes arising from this engagement shall be resolved through arbitration in Pakistan Islamabad in accordance with the Arbitration Act, 1940, of Pakistan.</w:t>
      </w:r>
    </w:p>
    <w:bookmarkEnd w:id="24"/>
    <w:bookmarkStart w:id="25" w:name="professional-credentials-and-compliance"/>
    <w:p>
      <w:pPr>
        <w:pStyle w:val="Heading3"/>
      </w:pPr>
      <w:r>
        <w:t xml:space="preserve">4. Professional Credentials and Compliance</w:t>
      </w:r>
    </w:p>
    <w:p>
      <w:pPr>
        <w:pStyle w:val="FirstParagraph"/>
      </w:pPr>
      <w:r>
        <w:t xml:space="preserve">The undersigned Banker holds a Chartered Banker (CB) designation, is a registered member of the Pakistan Bankers Association, and maintains a valid license to practice financial consultancy in Pakistan Islamabad. All services are delivered in strict adherence to the regulatory framework established by the State Bank of Pakistan, the Federal Board of Revenue (FBR), and the relevant provincial authorities. The Banker carries professional indemnity insurance with a coverage of PKR 50,000,000, ensuring full liability protection for the client throughout the engagement period.</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Banker</w:t>
      </w:r>
      <w:r>
        <w:t xml:space="preserve"> </w:t>
      </w:r>
      <w:r>
        <w:t xml:space="preserve">in</w:t>
      </w:r>
      <w:r>
        <w:t xml:space="preserve"> </w:t>
      </w:r>
      <w:r>
        <w:t xml:space="preserve">Pakistan Islamabad</w:t>
      </w:r>
      <w:r>
        <w:t xml:space="preserve">. This document, once countersigned by both parties, constitutes a binding service agreement for the duration specified herein.</w:t>
      </w:r>
    </w:p>
    <w:p>
      <w:pPr>
        <w:pStyle w:val="BodyText"/>
      </w:pPr>
      <w:r>
        <w:rPr>
          <w:bCs/>
          <w:b/>
        </w:rPr>
        <w:t xml:space="preserve">For the Banker (Service Provider)</w:t>
      </w:r>
      <w:r>
        <w:br/>
      </w:r>
      <w:r>
        <w:t xml:space="preserve">M. Ahmed Raza, Senior Banker</w:t>
      </w:r>
      <w:r>
        <w:br/>
      </w:r>
      <w:r>
        <w:t xml:space="preserve">Date: _______________</w:t>
      </w:r>
    </w:p>
    <w:p>
      <w:pPr>
        <w:pStyle w:val="BodyText"/>
      </w:pPr>
      <w:r>
        <w:rPr>
          <w:bCs/>
          <w:b/>
        </w:rPr>
        <w:t xml:space="preserve">For the Client (Authorized Signatory)</w:t>
      </w:r>
      <w:r>
        <w:br/>
      </w:r>
      <w:r>
        <w:t xml:space="preserve">Name: _______________</w:t>
      </w:r>
      <w:r>
        <w:br/>
      </w:r>
      <w:r>
        <w:t xml:space="preserve">Date: _______________</w:t>
      </w:r>
    </w:p>
    <w:p>
      <w:pPr>
        <w:pStyle w:val="BodyText"/>
      </w:pPr>
      <w:r>
        <w:t xml:space="preserve">* This Quotation Estimate is prepared exclusively for the named client and is non-transferable. All monetary values are denominated in Pakistani Rupees (PKR). The Banker's services are limited to the jurisdiction of Pakistan Islamabad unless otherwise agreed in writing.</w:t>
      </w:r>
    </w:p>
    <w:p>
      <w:pPr>
        <w:pStyle w:val="BodyText"/>
      </w:pPr>
      <w:r>
        <w:t xml:space="preserve">Quotation Estimate No. QTE-2025-ISM-0472 | Banker Services Division | Pakistan Islamabad</w:t>
      </w:r>
    </w:p>
    <w:p>
      <w:pPr>
        <w:pStyle w:val="BodyText"/>
      </w:pPr>
      <w:r>
        <w:t xml:space="preserve">4th Floor, Centaurus Business Tower, F-8 Markaz, Islamabad 44000, Pakistan</w:t>
      </w:r>
    </w:p>
    <w:p>
      <w:pPr>
        <w:pStyle w:val="BodyText"/>
      </w:pPr>
      <w:r>
        <w:t xml:space="preserve">Tel: +92-51-2345678 | Email: m.ahmed@bankerservices.pk | NTN: 1234567-8</w:t>
      </w:r>
    </w:p>
    <w:p>
      <w:pPr>
        <w:pStyle w:val="BodyText"/>
      </w:pPr>
      <w:r>
        <w:t xml:space="preserve">© 2025 Banker Services Division, Pakistan Islamabad.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Pakistan Islamabad</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