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Banker Services — Spain Madrid</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QTE-2025-MAD-BNK-0472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Service Provider (Banker)</w:t>
            </w:r>
          </w:p>
        </w:tc>
        <w:tc>
          <w:tcPr/>
          <w:p>
            <w:pPr>
              <w:pStyle w:val="Compact"/>
              <w:jc w:val="left"/>
            </w:pPr>
            <w:r>
              <w:t xml:space="preserve">Don Alejandro M. Ferrer &amp; Asociados, S.L.</w:t>
            </w:r>
            <w:r>
              <w:br/>
            </w:r>
            <w:r>
              <w:t xml:space="preserve">Calle de Serrano 128, 4ºA, 28006 Madrid, Spain</w:t>
            </w:r>
            <w:r>
              <w:br/>
            </w:r>
            <w:r>
              <w:t xml:space="preserve">CIF: B-84729301</w:t>
            </w:r>
            <w:r>
              <w:br/>
            </w:r>
            <w:r>
              <w:t xml:space="preserve">Tel: +34 91 555 2210 | Email: banker.services@ferrer-asociados.es</w:t>
            </w:r>
          </w:p>
        </w:tc>
      </w:tr>
      <w:tr>
        <w:tc>
          <w:tcPr/>
          <w:p>
            <w:pPr>
              <w:pStyle w:val="Compact"/>
              <w:jc w:val="left"/>
            </w:pPr>
            <w:r>
              <w:t xml:space="preserve">Client / Recipient</w:t>
            </w:r>
          </w:p>
        </w:tc>
        <w:tc>
          <w:tcPr/>
          <w:p>
            <w:pPr>
              <w:pStyle w:val="Compact"/>
              <w:jc w:val="left"/>
            </w:pPr>
            <w:r>
              <w:t xml:space="preserve">Señor Ricardo López Mendoza</w:t>
            </w:r>
            <w:r>
              <w:br/>
            </w:r>
            <w:r>
              <w:t xml:space="preserve">Av. de la Castellana 210, 3ºB, 28046 Madrid, Spain</w:t>
            </w:r>
            <w:r>
              <w:br/>
            </w:r>
            <w:r>
              <w:t xml:space="preserve">NIF: 22458710-K</w:t>
            </w:r>
            <w:r>
              <w:br/>
            </w:r>
            <w:r>
              <w:t xml:space="preserve">Tel: +34 612 334 556 | Email: r.lopez@clientmail.es</w:t>
            </w:r>
          </w:p>
        </w:tc>
      </w:tr>
      <w:tr>
        <w:tc>
          <w:tcPr/>
          <w:p>
            <w:pPr>
              <w:pStyle w:val="Compact"/>
              <w:jc w:val="left"/>
            </w:pPr>
            <w:r>
              <w:t xml:space="preserve">Jurisdiction</w:t>
            </w:r>
          </w:p>
        </w:tc>
        <w:tc>
          <w:tcPr/>
          <w:p>
            <w:pPr>
              <w:pStyle w:val="Compact"/>
              <w:jc w:val="left"/>
            </w:pPr>
            <w:r>
              <w:t xml:space="preserve">Kingdom of Spain — Autonomous Community of Madrid (Comunidad de Madrid)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the undersigned Banker, Don Alejandro M. Ferrer, acting in his professional capacity as a licensed financial advisor and corporate banker registered with the Banco de España and the CNMV (Comisión Nacional del Mercado de Valores), to provide the Client with a comprehensive, itemised cost breakdown for the professional banking and financial advisory services to be rendered in Madrid, Spain. This document constitutes a formal Quotation Estimate and does not, in and of itself, create a binding contractual obligation until both parties execute the definitive Service Agreement in accordance with Spanish civil and commercial law.</w:t>
      </w:r>
    </w:p>
    <w:bookmarkEnd w:id="21"/>
    <w:bookmarkStart w:id="22" w:name="scope-of-banker-services-madrid-spain"/>
    <w:p>
      <w:pPr>
        <w:pStyle w:val="Heading2"/>
      </w:pPr>
      <w:r>
        <w:t xml:space="preserve">2. Scope of Banker Services — Madrid, Spain</w:t>
      </w:r>
    </w:p>
    <w:p>
      <w:pPr>
        <w:pStyle w:val="FirstParagraph"/>
      </w:pPr>
      <w:r>
        <w:t xml:space="preserve">The following professional services, to be delivered by the Banker and his qualified team of financial specialists based in the offices located in the Salamanca district of Madrid, Spain, are included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financial audit and portfolio review of the Client’s existing banking relationships, investment holdings, and credit facilities held with financial institutions operating in Madrid, Spain.</w:t>
            </w:r>
          </w:p>
        </w:tc>
        <w:tc>
          <w:tcPr/>
          <w:p>
            <w:pPr>
              <w:pStyle w:val="Compact"/>
              <w:jc w:val="left"/>
            </w:pPr>
            <w:r>
              <w:t xml:space="preserve">One-time (up to 40 hours)</w:t>
            </w:r>
          </w:p>
        </w:tc>
        <w:tc>
          <w:tcPr/>
          <w:p>
            <w:pPr>
              <w:pStyle w:val="Compact"/>
              <w:jc w:val="left"/>
            </w:pPr>
            <w:r>
              <w:t xml:space="preserve">185.00 / hr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Corporate banking restructuring advisory: renegotiation and optimisation of commercial credit lines, overdraft facilities, and trade finance instruments with Spanish and international banks headquartered in Madrid.</w:t>
            </w:r>
          </w:p>
        </w:tc>
        <w:tc>
          <w:tcPr/>
          <w:p>
            <w:pPr>
              <w:pStyle w:val="Compact"/>
              <w:jc w:val="left"/>
            </w:pPr>
            <w:r>
              <w:t xml:space="preserve">3 months (ongoing)</w:t>
            </w:r>
          </w:p>
        </w:tc>
        <w:tc>
          <w:tcPr/>
          <w:p>
            <w:pPr>
              <w:pStyle w:val="Compact"/>
              <w:jc w:val="left"/>
            </w:pPr>
            <w:r>
              <w:t xml:space="preserve">3,200.00 / month</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Wealth management and tax-efficient investment structuring in compliance with Spanish fiscal regulations (Ley del Impuesto sobre la Renta de las Personas Físicas and applicable Madrid regional tax provisions).</w:t>
            </w:r>
          </w:p>
        </w:tc>
        <w:tc>
          <w:tcPr/>
          <w:p>
            <w:pPr>
              <w:pStyle w:val="Compact"/>
              <w:jc w:val="left"/>
            </w:pPr>
            <w:r>
              <w:t xml:space="preserve">6 months (ongoing)</w:t>
            </w:r>
          </w:p>
        </w:tc>
        <w:tc>
          <w:tcPr/>
          <w:p>
            <w:pPr>
              <w:pStyle w:val="Compact"/>
              <w:jc w:val="left"/>
            </w:pPr>
            <w:r>
              <w:t xml:space="preserve">2,800.00 / month</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Representation and liaison with the Banco de España, the CNMV, and the Agencia Tributaria (Spanish Tax Agency) on behalf of the Client for all regulatory filings, compliance reviews, and correspondence.</w:t>
            </w:r>
          </w:p>
        </w:tc>
        <w:tc>
          <w:tcPr/>
          <w:p>
            <w:pPr>
              <w:pStyle w:val="Compact"/>
              <w:jc w:val="left"/>
            </w:pPr>
            <w:r>
              <w:t xml:space="preserve">As required (up to 60 hours)</w:t>
            </w:r>
          </w:p>
        </w:tc>
        <w:tc>
          <w:tcPr/>
          <w:p>
            <w:pPr>
              <w:pStyle w:val="Compact"/>
              <w:jc w:val="left"/>
            </w:pPr>
            <w:r>
              <w:t xml:space="preserve">165.00 / hr</w:t>
            </w:r>
          </w:p>
        </w:tc>
        <w:tc>
          <w:tcPr/>
          <w:p>
            <w:pPr>
              <w:pStyle w:val="Compact"/>
              <w:jc w:val="left"/>
            </w:pPr>
            <w:r>
              <w:t xml:space="preserve">9,900.00</w:t>
            </w:r>
          </w:p>
        </w:tc>
      </w:tr>
      <w:tr>
        <w:tc>
          <w:tcPr/>
          <w:p>
            <w:pPr>
              <w:pStyle w:val="Compact"/>
              <w:jc w:val="left"/>
            </w:pPr>
            <w:r>
              <w:t xml:space="preserve">05</w:t>
            </w:r>
          </w:p>
        </w:tc>
        <w:tc>
          <w:tcPr/>
          <w:p>
            <w:pPr>
              <w:pStyle w:val="Compact"/>
              <w:jc w:val="left"/>
            </w:pPr>
            <w:r>
              <w:t xml:space="preserve">Monthly financial reporting, cash-flow forecasting, and strategic banking advisory sessions conducted at the Banker’s Madrid office or the Client’s premises within the Madrid metropolitan area.</w:t>
            </w:r>
          </w:p>
        </w:tc>
        <w:tc>
          <w:tcPr/>
          <w:p>
            <w:pPr>
              <w:pStyle w:val="Compact"/>
              <w:jc w:val="left"/>
            </w:pPr>
            <w:r>
              <w:t xml:space="preserve">12 months (monthly)</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Emergency banking intervention and crisis management: immediate access to the Banker for urgent liquidity issues, credit default prevention, or sudden market volatility affecting the Client’s positions in Spanish and European financial markets.</w:t>
            </w:r>
          </w:p>
        </w:tc>
        <w:tc>
          <w:tcPr/>
          <w:p>
            <w:pPr>
              <w:pStyle w:val="Compact"/>
              <w:jc w:val="left"/>
            </w:pPr>
            <w:r>
              <w:t xml:space="preserve">12 months (on-call)</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Travel and local transportation within the Madrid metropolitan area for in-person meetings, bank branch visits, and regulatory office appointments.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(all Banker services, Madrid, Spain)</w:t>
            </w:r>
          </w:p>
        </w:tc>
        <w:tc>
          <w:tcPr/>
          <w:p>
            <w:pPr>
              <w:pStyle w:val="Compact"/>
              <w:jc w:val="left"/>
            </w:pPr>
            <w:r>
              <w:t xml:space="preserve">73,700.00 EUR</w:t>
            </w:r>
          </w:p>
        </w:tc>
      </w:tr>
      <w:tr>
        <w:tc>
          <w:tcPr>
            <w:gridSpan w:val="4"/>
          </w:tcPr>
          <w:p>
            <w:pPr>
              <w:pStyle w:val="Compact"/>
              <w:jc w:val="left"/>
            </w:pPr>
            <w:r>
              <w:t xml:space="preserve">VAT (IVA) at 21% — applicable in the Comunidad de Madrid, Spain</w:t>
            </w:r>
          </w:p>
        </w:tc>
        <w:tc>
          <w:tcPr/>
          <w:p>
            <w:pPr>
              <w:pStyle w:val="Compact"/>
              <w:jc w:val="left"/>
            </w:pPr>
            <w:r>
              <w:t xml:space="preserve">15,477.00 EUR</w:t>
            </w:r>
          </w:p>
        </w:tc>
      </w:tr>
      <w:tr>
        <w:tc>
          <w:tcPr>
            <w:gridSpan w:val="4"/>
          </w:tcPr>
          <w:p>
            <w:pPr>
              <w:pStyle w:val="Compact"/>
              <w:jc w:val="left"/>
            </w:pPr>
            <w:r>
              <w:rPr>
                <w:bCs/>
                <w:b/>
              </w:rPr>
              <w:t xml:space="preserve">GRAND TOTAL (Quotation Estimate)</w:t>
            </w:r>
          </w:p>
        </w:tc>
        <w:tc>
          <w:tcPr/>
          <w:p>
            <w:pPr>
              <w:pStyle w:val="Compact"/>
              <w:jc w:val="left"/>
            </w:pPr>
            <w:r>
              <w:rPr>
                <w:bCs/>
                <w:b/>
              </w:rPr>
              <w:t xml:space="preserve">89,177.00 EUR</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Acceptance:</w:t>
      </w:r>
      <w:r>
        <w:t xml:space="preserve"> </w:t>
      </w:r>
      <w:r>
        <w:t xml:space="preserve">This Quotation Estimate shall be deemed accepted only upon the Client’s written signature and return of this document to the Banker’s Madrid office within the stated validity period. Verbal acceptance shall not be valid under Spanish law.</w:t>
      </w:r>
    </w:p>
    <w:p>
      <w:pPr>
        <w:numPr>
          <w:ilvl w:val="0"/>
          <w:numId w:val="1001"/>
        </w:numPr>
        <w:pStyle w:val="Compact"/>
      </w:pPr>
      <w:r>
        <w:rPr>
          <w:bCs/>
          <w:b/>
        </w:rPr>
        <w:t xml:space="preserve">Payment Terms:</w:t>
      </w:r>
      <w:r>
        <w:t xml:space="preserve"> </w:t>
      </w:r>
      <w:r>
        <w:t xml:space="preserve">A non-refundable deposit of 25% of the Grand Total (22,294.25 EUR) shall be due upon acceptance of this Quotation Estimate. The remaining balance shall be invoiced monthly in arrears, payable within 30 days of invoice date via bank transfer to the Banker’s designated account at a Spanish financial institution in Madrid.</w:t>
      </w:r>
    </w:p>
    <w:p>
      <w:pPr>
        <w:numPr>
          <w:ilvl w:val="0"/>
          <w:numId w:val="1001"/>
        </w:numPr>
        <w:pStyle w:val="Compact"/>
      </w:pPr>
      <w:r>
        <w:rPr>
          <w:bCs/>
          <w:b/>
        </w:rPr>
        <w:t xml:space="preserve">Scope Limitations:</w:t>
      </w:r>
      <w:r>
        <w:t xml:space="preserve"> </w:t>
      </w:r>
      <w:r>
        <w:t xml:space="preserve">The services described herein are limited to banking and financial advisory activities conducted within the jurisdiction of Madrid, Spain. Any services requiring travel outside the Comunidad de Madrid or engagement with non-Spanish regulatory bodies shall be subject to a supplementary Quotation Estimate.</w:t>
      </w:r>
    </w:p>
    <w:p>
      <w:pPr>
        <w:numPr>
          <w:ilvl w:val="0"/>
          <w:numId w:val="1001"/>
        </w:numPr>
        <w:pStyle w:val="Compact"/>
      </w:pPr>
      <w:r>
        <w:rPr>
          <w:bCs/>
          <w:b/>
        </w:rPr>
        <w:t xml:space="preserve">Confidentiality:</w:t>
      </w:r>
      <w:r>
        <w:t xml:space="preserve"> </w:t>
      </w:r>
      <w:r>
        <w:t xml:space="preserve">The Banker undertakes to maintain strict professional secrecy over all financial information, account details, and strategic data provided by the Client, in full compliance with the Spanish Organic Law on Data Protection (LOPDGDD) and the EU General Data Protection Regulation (GDPR).</w:t>
      </w:r>
    </w:p>
    <w:p>
      <w:pPr>
        <w:numPr>
          <w:ilvl w:val="0"/>
          <w:numId w:val="1001"/>
        </w:numPr>
        <w:pStyle w:val="Compact"/>
      </w:pPr>
      <w:r>
        <w:rPr>
          <w:bCs/>
          <w:b/>
        </w:rPr>
        <w:t xml:space="preserve">Regulatory Compliance:</w:t>
      </w:r>
      <w:r>
        <w:t xml:space="preserve"> </w:t>
      </w:r>
      <w:r>
        <w:t xml:space="preserve">All banking advisory services rendered under this Quotation Estimate shall comply with the regulations of the Banco de España, the CNMV, and applicable Spanish and European Union financial directives. The Banker holds a valid professional licence (Licencia de Asesor Financiero) issued by the relevant Spanish regulatory authority.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Madrid, or systemic financial market disruptions.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Kingdom of Spain. Any disputes shall be submitted to the competent courts of Madrid, Spain, or to the Madrid Arbitration Court (Cámara de Comercio de Madrid) at the Client’s election.</w:t>
      </w:r>
    </w:p>
    <w:p>
      <w:pPr>
        <w:numPr>
          <w:ilvl w:val="0"/>
          <w:numId w:val="1001"/>
        </w:numPr>
        <w:pStyle w:val="Compact"/>
      </w:pPr>
      <w:r>
        <w:rPr>
          <w:bCs/>
          <w:b/>
        </w:rPr>
        <w:t xml:space="preserve">Amendments:</w:t>
      </w:r>
      <w:r>
        <w:t xml:space="preserve"> </w:t>
      </w:r>
      <w:r>
        <w:t xml:space="preserve">No modification to this Quotation Estimate shall be valid unless made in writing and signed by both the Banker and the Client.</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 Quotation Estimate for Banker services to be provided in Madrid, Spain.</w:t>
      </w:r>
    </w:p>
    <w:p>
      <w:pPr>
        <w:pStyle w:val="BodyText"/>
      </w:pPr>
      <w:r>
        <w:rPr>
          <w:bCs/>
          <w:b/>
        </w:rPr>
        <w:t xml:space="preserve">For the Banker (Service Provider)</w:t>
      </w:r>
      <w:r>
        <w:br/>
      </w:r>
      <w:r>
        <w:t xml:space="preserve">Don Alejandro M. Ferrer</w:t>
      </w:r>
      <w:r>
        <w:br/>
      </w:r>
      <w:r>
        <w:t xml:space="preserve">Licencia No. CNMV-2019-4482</w:t>
      </w:r>
      <w:r>
        <w:br/>
      </w:r>
      <w:r>
        <w:t xml:space="preserve">Date: ______________________</w:t>
      </w:r>
    </w:p>
    <w:p>
      <w:pPr>
        <w:pStyle w:val="BodyText"/>
      </w:pPr>
      <w:r>
        <w:rPr>
          <w:bCs/>
          <w:b/>
        </w:rPr>
        <w:t xml:space="preserve">For the Client (Recipient)</w:t>
      </w:r>
      <w:r>
        <w:br/>
      </w:r>
      <w:r>
        <w:t xml:space="preserve">Señor Ricardo López Mendoza</w:t>
      </w:r>
      <w:r>
        <w:br/>
      </w:r>
      <w:r>
        <w:t xml:space="preserve">NIF: 22458710-K</w:t>
      </w:r>
      <w:r>
        <w:br/>
      </w:r>
      <w:r>
        <w:t xml:space="preserve">Date: ______________________</w:t>
      </w:r>
    </w:p>
    <w:p>
      <w:pPr>
        <w:pStyle w:val="BodyText"/>
      </w:pPr>
      <w:r>
        <w:t xml:space="preserve">Quotation Estimate QTE-2025-MAD-BNK-0472 — Issued in Madrid, Spain — 14 June 2025</w:t>
      </w:r>
      <w:r>
        <w:br/>
      </w:r>
      <w:r>
        <w:t xml:space="preserve">This document is valid for 30 days. Please reference this Quotation Estimate number in all correspondence.</w:t>
      </w:r>
      <w:r>
        <w:br/>
      </w:r>
      <w:r>
        <w:t xml:space="preserve">Don Alejandro M. Ferrer &amp; Asociados, S.L. — Calle de Serrano 128, 4ºA, 28006 Madrid,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Spain Madrid</dc:title>
  <dc:creator/>
  <dc:language>en</dc:language>
  <cp:keywords/>
  <dcterms:created xsi:type="dcterms:W3CDTF">2026-10-10T06:58:33Z</dcterms:created>
  <dcterms:modified xsi:type="dcterms:W3CDTF">2026-10-10T06:58:33Z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